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8413" w14:textId="2FDEEE93" w:rsidR="00E51537" w:rsidRPr="00FE0721" w:rsidRDefault="0052392F" w:rsidP="6039B163">
      <w:r w:rsidRPr="6039B163">
        <w:t xml:space="preserve">Date: </w:t>
      </w:r>
      <w:r w:rsidR="004350C0" w:rsidRPr="6039B163">
        <w:t>1</w:t>
      </w:r>
      <w:r w:rsidR="005A35FC">
        <w:t>9</w:t>
      </w:r>
      <w:r w:rsidR="004350C0" w:rsidRPr="6039B163">
        <w:t>/</w:t>
      </w:r>
      <w:r w:rsidR="000E4D24" w:rsidRPr="6039B163">
        <w:t>0</w:t>
      </w:r>
      <w:r w:rsidR="005A35FC">
        <w:t>4</w:t>
      </w:r>
      <w:r w:rsidR="000E4D24" w:rsidRPr="6039B163">
        <w:t>/2022</w:t>
      </w:r>
    </w:p>
    <w:p w14:paraId="3B94AA7D" w14:textId="61A17218" w:rsidR="0052392F" w:rsidRPr="00FE0721" w:rsidRDefault="0052392F" w:rsidP="00A87585">
      <w:pPr>
        <w:pStyle w:val="Heading1"/>
        <w:rPr>
          <w:rFonts w:asciiTheme="minorHAnsi" w:hAnsiTheme="minorHAnsi" w:cstheme="minorHAnsi"/>
          <w:sz w:val="22"/>
          <w:szCs w:val="22"/>
        </w:rPr>
      </w:pPr>
      <w:r w:rsidRPr="00FE0721">
        <w:rPr>
          <w:rFonts w:asciiTheme="minorHAnsi" w:hAnsiTheme="minorHAnsi" w:cstheme="minorHAnsi"/>
          <w:sz w:val="22"/>
          <w:szCs w:val="22"/>
        </w:rPr>
        <w:t xml:space="preserve">Invitation to </w:t>
      </w:r>
      <w:r w:rsidR="0094409C">
        <w:rPr>
          <w:rFonts w:asciiTheme="minorHAnsi" w:hAnsiTheme="minorHAnsi" w:cstheme="minorHAnsi"/>
          <w:sz w:val="22"/>
          <w:szCs w:val="22"/>
        </w:rPr>
        <w:t>Tender for</w:t>
      </w:r>
      <w:r w:rsidR="008652E6">
        <w:rPr>
          <w:rFonts w:asciiTheme="minorHAnsi" w:hAnsiTheme="minorHAnsi" w:cstheme="minorHAnsi"/>
          <w:sz w:val="22"/>
          <w:szCs w:val="22"/>
        </w:rPr>
        <w:t xml:space="preserve"> Research </w:t>
      </w:r>
      <w:r w:rsidR="0094409C">
        <w:rPr>
          <w:rFonts w:asciiTheme="minorHAnsi" w:hAnsiTheme="minorHAnsi" w:cstheme="minorHAnsi"/>
          <w:sz w:val="22"/>
          <w:szCs w:val="22"/>
        </w:rPr>
        <w:t>Grants</w:t>
      </w:r>
    </w:p>
    <w:p w14:paraId="515D523A" w14:textId="63D7A08E" w:rsidR="0052392F" w:rsidRPr="00FE0721" w:rsidRDefault="0052392F" w:rsidP="002B1951">
      <w:pPr>
        <w:jc w:val="both"/>
        <w:rPr>
          <w:rFonts w:cstheme="minorHAnsi"/>
        </w:rPr>
      </w:pPr>
      <w:r w:rsidRPr="00FE0721">
        <w:rPr>
          <w:rFonts w:cstheme="minorHAnsi"/>
        </w:rPr>
        <w:t xml:space="preserve">Transparency International UK (TI-UK) </w:t>
      </w:r>
      <w:r w:rsidRPr="00FE0721" w:rsidDel="000E4D24">
        <w:rPr>
          <w:rFonts w:cstheme="minorHAnsi"/>
        </w:rPr>
        <w:t xml:space="preserve">invites </w:t>
      </w:r>
      <w:r w:rsidR="0094409C">
        <w:rPr>
          <w:rFonts w:cstheme="minorHAnsi"/>
        </w:rPr>
        <w:t>concepts</w:t>
      </w:r>
      <w:r w:rsidR="000E4D24">
        <w:rPr>
          <w:rFonts w:cstheme="minorHAnsi"/>
        </w:rPr>
        <w:t xml:space="preserve"> </w:t>
      </w:r>
      <w:r w:rsidRPr="00FE0721">
        <w:rPr>
          <w:rFonts w:cstheme="minorHAnsi"/>
        </w:rPr>
        <w:t>for the provision of</w:t>
      </w:r>
      <w:r w:rsidR="004350C0" w:rsidRPr="00FE0721">
        <w:rPr>
          <w:rFonts w:cstheme="minorHAnsi"/>
        </w:rPr>
        <w:t xml:space="preserve"> </w:t>
      </w:r>
      <w:r w:rsidR="008652E6">
        <w:rPr>
          <w:rFonts w:cstheme="minorHAnsi"/>
          <w:b/>
        </w:rPr>
        <w:t xml:space="preserve">Research into </w:t>
      </w:r>
      <w:r w:rsidR="008F49D7" w:rsidRPr="008F49D7">
        <w:rPr>
          <w:rFonts w:cstheme="minorHAnsi"/>
          <w:b/>
        </w:rPr>
        <w:t xml:space="preserve">transparency, integrity, corruption </w:t>
      </w:r>
      <w:r w:rsidR="008F49D7">
        <w:rPr>
          <w:rFonts w:cstheme="minorHAnsi"/>
          <w:b/>
        </w:rPr>
        <w:t>or</w:t>
      </w:r>
      <w:r w:rsidR="008F49D7" w:rsidRPr="008F49D7">
        <w:rPr>
          <w:rFonts w:cstheme="minorHAnsi"/>
          <w:b/>
        </w:rPr>
        <w:t xml:space="preserve"> accountability in the global financing or deployment of COVID-19 vaccines</w:t>
      </w:r>
      <w:r w:rsidRPr="00FE0721">
        <w:rPr>
          <w:rFonts w:cstheme="minorHAnsi"/>
        </w:rPr>
        <w:t xml:space="preserve">. This tender pack has been compiled to provide all the information required to understand our requirements, and complete a response to the tender, should you wish. </w:t>
      </w:r>
    </w:p>
    <w:p w14:paraId="04286C97" w14:textId="77777777" w:rsidR="0052392F" w:rsidRPr="00FE0721" w:rsidRDefault="0052392F" w:rsidP="002B1951">
      <w:pPr>
        <w:jc w:val="both"/>
        <w:rPr>
          <w:rFonts w:cstheme="minorHAnsi"/>
        </w:rPr>
      </w:pPr>
      <w:r w:rsidRPr="00FE0721">
        <w:rPr>
          <w:rFonts w:cstheme="minorHAnsi"/>
        </w:rPr>
        <w:t>The tender pack includes the following elements:</w:t>
      </w:r>
    </w:p>
    <w:p w14:paraId="1DDA9774" w14:textId="77777777" w:rsidR="0052392F" w:rsidRPr="00FE0721" w:rsidRDefault="0052392F" w:rsidP="00AA3591">
      <w:pPr>
        <w:pStyle w:val="Heading2"/>
        <w:rPr>
          <w:rFonts w:asciiTheme="minorHAnsi" w:hAnsiTheme="minorHAnsi" w:cstheme="minorHAnsi"/>
          <w:sz w:val="22"/>
          <w:szCs w:val="22"/>
        </w:rPr>
      </w:pPr>
      <w:r w:rsidRPr="00FE0721">
        <w:rPr>
          <w:rFonts w:asciiTheme="minorHAnsi" w:hAnsiTheme="minorHAnsi" w:cstheme="minorHAnsi"/>
          <w:sz w:val="22"/>
          <w:szCs w:val="22"/>
        </w:rPr>
        <w:t>Part 1: Invitation to Tender Document</w:t>
      </w:r>
    </w:p>
    <w:p w14:paraId="65F0F243" w14:textId="77777777" w:rsidR="0033442A" w:rsidRPr="00FE0721" w:rsidRDefault="0033442A" w:rsidP="009B0043">
      <w:pPr>
        <w:pStyle w:val="ListParagraph"/>
        <w:numPr>
          <w:ilvl w:val="0"/>
          <w:numId w:val="1"/>
        </w:numPr>
        <w:jc w:val="both"/>
        <w:rPr>
          <w:rFonts w:cstheme="minorHAnsi"/>
        </w:rPr>
      </w:pPr>
      <w:r w:rsidRPr="00FE0721">
        <w:rPr>
          <w:rFonts w:cstheme="minorHAnsi"/>
        </w:rPr>
        <w:t>Overview of TI-UK</w:t>
      </w:r>
    </w:p>
    <w:p w14:paraId="678AEC39" w14:textId="77777777" w:rsidR="0033442A" w:rsidRPr="00FE0721" w:rsidRDefault="0033442A" w:rsidP="009B0043">
      <w:pPr>
        <w:pStyle w:val="ListParagraph"/>
        <w:numPr>
          <w:ilvl w:val="0"/>
          <w:numId w:val="1"/>
        </w:numPr>
        <w:jc w:val="both"/>
        <w:rPr>
          <w:rFonts w:cstheme="minorHAnsi"/>
        </w:rPr>
      </w:pPr>
      <w:r w:rsidRPr="00FE0721">
        <w:rPr>
          <w:rFonts w:cstheme="minorHAnsi"/>
        </w:rPr>
        <w:t xml:space="preserve">Project Overview and Requirements </w:t>
      </w:r>
    </w:p>
    <w:p w14:paraId="57953886" w14:textId="77777777" w:rsidR="0033442A" w:rsidRPr="00FE0721" w:rsidRDefault="0033442A" w:rsidP="009B0043">
      <w:pPr>
        <w:pStyle w:val="ListParagraph"/>
        <w:numPr>
          <w:ilvl w:val="0"/>
          <w:numId w:val="1"/>
        </w:numPr>
        <w:jc w:val="both"/>
        <w:rPr>
          <w:rFonts w:cstheme="minorHAnsi"/>
        </w:rPr>
      </w:pPr>
      <w:r w:rsidRPr="00FE0721">
        <w:rPr>
          <w:rFonts w:cstheme="minorHAnsi"/>
        </w:rPr>
        <w:t xml:space="preserve">Award Criteria </w:t>
      </w:r>
    </w:p>
    <w:p w14:paraId="12A64326" w14:textId="77777777" w:rsidR="0052392F" w:rsidRPr="00FE0721" w:rsidRDefault="0033442A" w:rsidP="009B0043">
      <w:pPr>
        <w:pStyle w:val="ListParagraph"/>
        <w:numPr>
          <w:ilvl w:val="0"/>
          <w:numId w:val="1"/>
        </w:numPr>
        <w:jc w:val="both"/>
        <w:rPr>
          <w:rFonts w:cstheme="minorHAnsi"/>
        </w:rPr>
      </w:pPr>
      <w:r w:rsidRPr="00FE0721">
        <w:rPr>
          <w:rFonts w:cstheme="minorHAnsi"/>
        </w:rPr>
        <w:t xml:space="preserve">Instructions and Key Information </w:t>
      </w:r>
    </w:p>
    <w:p w14:paraId="0F6AD3D0" w14:textId="77777777" w:rsidR="0052392F" w:rsidRPr="00FE0721" w:rsidRDefault="0052392F" w:rsidP="00AA3591">
      <w:pPr>
        <w:pStyle w:val="Heading2"/>
        <w:rPr>
          <w:rFonts w:asciiTheme="minorHAnsi" w:hAnsiTheme="minorHAnsi" w:cstheme="minorHAnsi"/>
          <w:sz w:val="22"/>
          <w:szCs w:val="22"/>
        </w:rPr>
      </w:pPr>
      <w:r w:rsidRPr="00FE0721">
        <w:rPr>
          <w:rFonts w:asciiTheme="minorHAnsi" w:hAnsiTheme="minorHAnsi" w:cstheme="minorHAnsi"/>
          <w:sz w:val="22"/>
          <w:szCs w:val="22"/>
        </w:rPr>
        <w:t xml:space="preserve">Part 2: Core Requirements &amp; Specifications </w:t>
      </w:r>
    </w:p>
    <w:p w14:paraId="104C7F39" w14:textId="77777777" w:rsidR="0033442A" w:rsidRPr="00FE0721" w:rsidRDefault="0033442A" w:rsidP="009B0043">
      <w:pPr>
        <w:pStyle w:val="ListParagraph"/>
        <w:numPr>
          <w:ilvl w:val="0"/>
          <w:numId w:val="2"/>
        </w:numPr>
        <w:jc w:val="both"/>
        <w:rPr>
          <w:rFonts w:cstheme="minorHAnsi"/>
        </w:rPr>
      </w:pPr>
      <w:r w:rsidRPr="00FE0721">
        <w:rPr>
          <w:rFonts w:cstheme="minorHAnsi"/>
        </w:rPr>
        <w:t>Provides a detailed description of TI-UK specific requirements &amp; specifications</w:t>
      </w:r>
    </w:p>
    <w:p w14:paraId="61B96B12" w14:textId="77777777" w:rsidR="0052392F" w:rsidRPr="00FE0721" w:rsidRDefault="0052392F" w:rsidP="00AA3591">
      <w:pPr>
        <w:pStyle w:val="Heading2"/>
        <w:rPr>
          <w:rFonts w:asciiTheme="minorHAnsi" w:hAnsiTheme="minorHAnsi" w:cstheme="minorHAnsi"/>
          <w:sz w:val="22"/>
          <w:szCs w:val="22"/>
        </w:rPr>
      </w:pPr>
      <w:r w:rsidRPr="00FE0721">
        <w:rPr>
          <w:rFonts w:asciiTheme="minorHAnsi" w:hAnsiTheme="minorHAnsi" w:cstheme="minorHAnsi"/>
          <w:sz w:val="22"/>
          <w:szCs w:val="22"/>
        </w:rPr>
        <w:t xml:space="preserve">Part 3: Bidder Response Document </w:t>
      </w:r>
    </w:p>
    <w:p w14:paraId="214D88AD" w14:textId="77777777" w:rsidR="0052392F" w:rsidRPr="00FE0721" w:rsidRDefault="0033442A" w:rsidP="009B0043">
      <w:pPr>
        <w:pStyle w:val="ListParagraph"/>
        <w:numPr>
          <w:ilvl w:val="0"/>
          <w:numId w:val="2"/>
        </w:numPr>
        <w:jc w:val="both"/>
        <w:rPr>
          <w:rFonts w:cstheme="minorHAnsi"/>
        </w:rPr>
      </w:pPr>
      <w:r w:rsidRPr="00FE0721">
        <w:rPr>
          <w:rFonts w:cstheme="minorHAnsi"/>
        </w:rPr>
        <w:t>A template to be used to submit your response to this Invitation to Tender</w:t>
      </w:r>
    </w:p>
    <w:p w14:paraId="36812758" w14:textId="77777777" w:rsidR="0033442A" w:rsidRPr="00FE0721" w:rsidRDefault="0033442A" w:rsidP="009B0043">
      <w:pPr>
        <w:pStyle w:val="ListParagraph"/>
        <w:numPr>
          <w:ilvl w:val="0"/>
          <w:numId w:val="2"/>
        </w:numPr>
        <w:jc w:val="both"/>
        <w:rPr>
          <w:rFonts w:cstheme="minorHAnsi"/>
        </w:rPr>
      </w:pPr>
      <w:r w:rsidRPr="00FE0721">
        <w:rPr>
          <w:rFonts w:cstheme="minorHAnsi"/>
        </w:rPr>
        <w:t xml:space="preserve">Quotation to be completed </w:t>
      </w:r>
    </w:p>
    <w:p w14:paraId="13CF3449" w14:textId="77777777" w:rsidR="0033442A" w:rsidRPr="00FE0721" w:rsidRDefault="0033442A" w:rsidP="009B0043">
      <w:pPr>
        <w:pStyle w:val="ListParagraph"/>
        <w:numPr>
          <w:ilvl w:val="0"/>
          <w:numId w:val="2"/>
        </w:numPr>
        <w:jc w:val="both"/>
        <w:rPr>
          <w:rFonts w:cstheme="minorHAnsi"/>
        </w:rPr>
      </w:pPr>
      <w:r w:rsidRPr="00FE0721">
        <w:rPr>
          <w:rFonts w:cstheme="minorHAnsi"/>
        </w:rPr>
        <w:t>Terms and Conditions of Bidding</w:t>
      </w:r>
    </w:p>
    <w:p w14:paraId="0F159BC8" w14:textId="77777777" w:rsidR="0052392F" w:rsidRPr="00FE0721" w:rsidRDefault="0052392F" w:rsidP="00AA3591">
      <w:pPr>
        <w:pStyle w:val="Heading2"/>
        <w:rPr>
          <w:rFonts w:asciiTheme="minorHAnsi" w:hAnsiTheme="minorHAnsi" w:cstheme="minorHAnsi"/>
          <w:sz w:val="22"/>
          <w:szCs w:val="22"/>
        </w:rPr>
      </w:pPr>
      <w:r w:rsidRPr="00FE0721">
        <w:rPr>
          <w:rFonts w:asciiTheme="minorHAnsi" w:hAnsiTheme="minorHAnsi" w:cstheme="minorHAnsi"/>
          <w:sz w:val="22"/>
          <w:szCs w:val="22"/>
        </w:rPr>
        <w:t>Part 4: Appendices</w:t>
      </w:r>
    </w:p>
    <w:p w14:paraId="4B05F12B" w14:textId="77777777" w:rsidR="0052392F" w:rsidRPr="00FE0721" w:rsidRDefault="0052392F" w:rsidP="009B0043">
      <w:pPr>
        <w:pStyle w:val="ListParagraph"/>
        <w:numPr>
          <w:ilvl w:val="0"/>
          <w:numId w:val="3"/>
        </w:numPr>
        <w:jc w:val="both"/>
        <w:rPr>
          <w:rFonts w:cstheme="minorHAnsi"/>
        </w:rPr>
      </w:pPr>
      <w:r w:rsidRPr="00FE0721">
        <w:rPr>
          <w:rFonts w:cstheme="minorHAnsi"/>
        </w:rPr>
        <w:t>Terms and Conditions of Purchase</w:t>
      </w:r>
    </w:p>
    <w:p w14:paraId="3E01CA39" w14:textId="77777777" w:rsidR="00AA3591" w:rsidRPr="00FE0721" w:rsidRDefault="00AA3591" w:rsidP="009B0043">
      <w:pPr>
        <w:pStyle w:val="ListParagraph"/>
        <w:numPr>
          <w:ilvl w:val="0"/>
          <w:numId w:val="3"/>
        </w:numPr>
        <w:jc w:val="both"/>
        <w:rPr>
          <w:rFonts w:cstheme="minorHAnsi"/>
        </w:rPr>
      </w:pPr>
      <w:r w:rsidRPr="00FE0721">
        <w:rPr>
          <w:rFonts w:cstheme="minorHAnsi"/>
        </w:rPr>
        <w:t>Anti-Bribery and Corruption Policy</w:t>
      </w:r>
    </w:p>
    <w:p w14:paraId="65B7D11C" w14:textId="77777777" w:rsidR="00AA3591" w:rsidRPr="00FE0721" w:rsidRDefault="00AA3591" w:rsidP="009B0043">
      <w:pPr>
        <w:pStyle w:val="ListParagraph"/>
        <w:numPr>
          <w:ilvl w:val="0"/>
          <w:numId w:val="3"/>
        </w:numPr>
        <w:jc w:val="both"/>
        <w:rPr>
          <w:rFonts w:cstheme="minorHAnsi"/>
        </w:rPr>
      </w:pPr>
      <w:r w:rsidRPr="00FE0721">
        <w:rPr>
          <w:rFonts w:cstheme="minorHAnsi"/>
        </w:rPr>
        <w:t xml:space="preserve">Anti-Fraud </w:t>
      </w:r>
    </w:p>
    <w:p w14:paraId="57DE084C" w14:textId="77777777" w:rsidR="0052392F" w:rsidRPr="00FE0721" w:rsidRDefault="00AA3591" w:rsidP="009B0043">
      <w:pPr>
        <w:pStyle w:val="ListParagraph"/>
        <w:numPr>
          <w:ilvl w:val="0"/>
          <w:numId w:val="3"/>
        </w:numPr>
        <w:jc w:val="both"/>
        <w:rPr>
          <w:rFonts w:cstheme="minorHAnsi"/>
        </w:rPr>
      </w:pPr>
      <w:r w:rsidRPr="00FE0721">
        <w:rPr>
          <w:rFonts w:cstheme="minorHAnsi"/>
        </w:rPr>
        <w:t xml:space="preserve">Forced Labour and </w:t>
      </w:r>
      <w:r w:rsidR="0052392F" w:rsidRPr="00FE0721">
        <w:rPr>
          <w:rFonts w:cstheme="minorHAnsi"/>
        </w:rPr>
        <w:t>Human Traff</w:t>
      </w:r>
      <w:r w:rsidRPr="00FE0721">
        <w:rPr>
          <w:rFonts w:cstheme="minorHAnsi"/>
        </w:rPr>
        <w:t>icking</w:t>
      </w:r>
      <w:r w:rsidR="0052392F" w:rsidRPr="00FE0721">
        <w:rPr>
          <w:rFonts w:cstheme="minorHAnsi"/>
        </w:rPr>
        <w:t xml:space="preserve"> </w:t>
      </w:r>
    </w:p>
    <w:p w14:paraId="7BF11F60" w14:textId="77777777" w:rsidR="0052392F" w:rsidRPr="00FE0721" w:rsidRDefault="00AA3591" w:rsidP="009B0043">
      <w:pPr>
        <w:pStyle w:val="ListParagraph"/>
        <w:numPr>
          <w:ilvl w:val="0"/>
          <w:numId w:val="3"/>
        </w:numPr>
        <w:jc w:val="both"/>
        <w:rPr>
          <w:rFonts w:cstheme="minorHAnsi"/>
        </w:rPr>
      </w:pPr>
      <w:r w:rsidRPr="00FE0721">
        <w:rPr>
          <w:rFonts w:cstheme="minorHAnsi"/>
        </w:rPr>
        <w:t>Safeguarding Policy</w:t>
      </w:r>
    </w:p>
    <w:p w14:paraId="6C4DA8EC" w14:textId="3A8EA078" w:rsidR="0052392F" w:rsidRPr="00FE0721" w:rsidRDefault="0052392F" w:rsidP="002B1951">
      <w:pPr>
        <w:jc w:val="both"/>
        <w:rPr>
          <w:rFonts w:cstheme="minorHAnsi"/>
        </w:rPr>
      </w:pPr>
      <w:r w:rsidRPr="00FE0721">
        <w:rPr>
          <w:rFonts w:cstheme="minorHAnsi"/>
        </w:rPr>
        <w:t xml:space="preserve">Responses should be submitted no later than 5pm GMT </w:t>
      </w:r>
      <w:r w:rsidRPr="006D076F">
        <w:rPr>
          <w:rFonts w:cstheme="minorHAnsi"/>
        </w:rPr>
        <w:t xml:space="preserve">on </w:t>
      </w:r>
      <w:r w:rsidR="000C2D61" w:rsidRPr="00502F25">
        <w:rPr>
          <w:rFonts w:cstheme="minorHAnsi"/>
        </w:rPr>
        <w:t>16</w:t>
      </w:r>
      <w:r w:rsidR="004350C0" w:rsidRPr="00502F25">
        <w:rPr>
          <w:rFonts w:cstheme="minorHAnsi"/>
        </w:rPr>
        <w:t>/0</w:t>
      </w:r>
      <w:r w:rsidR="00D42912" w:rsidRPr="00502F25">
        <w:rPr>
          <w:rFonts w:cstheme="minorHAnsi"/>
        </w:rPr>
        <w:t>5</w:t>
      </w:r>
      <w:r w:rsidR="004350C0" w:rsidRPr="00502F25">
        <w:rPr>
          <w:rFonts w:cstheme="minorHAnsi"/>
        </w:rPr>
        <w:t>/202</w:t>
      </w:r>
      <w:r w:rsidR="006D076F" w:rsidRPr="00502F25">
        <w:rPr>
          <w:rFonts w:cstheme="minorHAnsi"/>
        </w:rPr>
        <w:t>2</w:t>
      </w:r>
      <w:r w:rsidRPr="00FE0721">
        <w:rPr>
          <w:rFonts w:cstheme="minorHAnsi"/>
        </w:rPr>
        <w:t xml:space="preserve"> using the Bidder Response Document provided in Part 3 of this tender pack. </w:t>
      </w:r>
    </w:p>
    <w:p w14:paraId="7A565A18" w14:textId="68AAAA2A" w:rsidR="0052392F" w:rsidRPr="00FE0721" w:rsidRDefault="0052392F" w:rsidP="002B1951">
      <w:pPr>
        <w:jc w:val="both"/>
        <w:rPr>
          <w:rFonts w:cstheme="minorHAnsi"/>
        </w:rPr>
      </w:pPr>
      <w:r w:rsidRPr="00FE0721">
        <w:rPr>
          <w:rFonts w:cstheme="minorHAnsi"/>
        </w:rPr>
        <w:t xml:space="preserve">Queries in relation to </w:t>
      </w:r>
      <w:r w:rsidR="004350C0" w:rsidRPr="00FE0721">
        <w:rPr>
          <w:rFonts w:cstheme="minorHAnsi"/>
        </w:rPr>
        <w:t>this tender can be directed to Tom Wright</w:t>
      </w:r>
      <w:r w:rsidR="00212A3B">
        <w:rPr>
          <w:rFonts w:cstheme="minorHAnsi"/>
        </w:rPr>
        <w:t>, Research Manager</w:t>
      </w:r>
      <w:r w:rsidR="004350C0" w:rsidRPr="00FE0721">
        <w:rPr>
          <w:rFonts w:cstheme="minorHAnsi"/>
        </w:rPr>
        <w:t xml:space="preserve">, at twright@transparency.org. </w:t>
      </w:r>
      <w:r w:rsidRPr="00FE0721">
        <w:rPr>
          <w:rFonts w:cstheme="minorHAnsi"/>
        </w:rPr>
        <w:t xml:space="preserve">We look forward to receiving your response. </w:t>
      </w:r>
    </w:p>
    <w:p w14:paraId="5DCB4E5E" w14:textId="77777777" w:rsidR="00A913C5" w:rsidRPr="00FE0721" w:rsidRDefault="00A913C5" w:rsidP="002B1951">
      <w:pPr>
        <w:jc w:val="both"/>
        <w:rPr>
          <w:rFonts w:cstheme="minorHAnsi"/>
        </w:rPr>
      </w:pPr>
      <w:r w:rsidRPr="00FE0721">
        <w:rPr>
          <w:rFonts w:cstheme="minorHAnsi"/>
        </w:rPr>
        <w:br w:type="page"/>
      </w:r>
    </w:p>
    <w:p w14:paraId="5B8A4B88" w14:textId="77777777" w:rsidR="00A913C5" w:rsidRPr="00FE0721" w:rsidRDefault="00A913C5" w:rsidP="00A87585">
      <w:pPr>
        <w:pStyle w:val="Heading1"/>
        <w:rPr>
          <w:rFonts w:asciiTheme="minorHAnsi" w:hAnsiTheme="minorHAnsi" w:cstheme="minorHAnsi"/>
          <w:sz w:val="22"/>
          <w:szCs w:val="22"/>
        </w:rPr>
      </w:pPr>
      <w:r w:rsidRPr="00FE0721">
        <w:rPr>
          <w:rFonts w:asciiTheme="minorHAnsi" w:hAnsiTheme="minorHAnsi" w:cstheme="minorHAnsi"/>
          <w:sz w:val="22"/>
          <w:szCs w:val="22"/>
        </w:rPr>
        <w:lastRenderedPageBreak/>
        <w:t>Part 1: Invitation to Tender Document</w:t>
      </w:r>
    </w:p>
    <w:p w14:paraId="63808303" w14:textId="2789A846" w:rsidR="00A913C5" w:rsidRPr="00FE0721" w:rsidRDefault="00A87585" w:rsidP="00A87585">
      <w:pPr>
        <w:pStyle w:val="Heading2"/>
        <w:rPr>
          <w:rFonts w:asciiTheme="minorHAnsi" w:hAnsiTheme="minorHAnsi" w:cstheme="minorHAnsi"/>
          <w:sz w:val="22"/>
          <w:szCs w:val="22"/>
        </w:rPr>
      </w:pPr>
      <w:r w:rsidRPr="00FE0721">
        <w:rPr>
          <w:rFonts w:asciiTheme="minorHAnsi" w:hAnsiTheme="minorHAnsi" w:cstheme="minorHAnsi"/>
          <w:sz w:val="22"/>
          <w:szCs w:val="22"/>
        </w:rPr>
        <w:t xml:space="preserve">1.1 </w:t>
      </w:r>
      <w:r w:rsidR="00A913C5" w:rsidRPr="00FE0721">
        <w:rPr>
          <w:rFonts w:asciiTheme="minorHAnsi" w:hAnsiTheme="minorHAnsi" w:cstheme="minorHAnsi"/>
          <w:sz w:val="22"/>
          <w:szCs w:val="22"/>
        </w:rPr>
        <w:t xml:space="preserve">Overview of </w:t>
      </w:r>
      <w:r w:rsidR="00212A3B">
        <w:rPr>
          <w:rFonts w:asciiTheme="minorHAnsi" w:hAnsiTheme="minorHAnsi" w:cstheme="minorHAnsi"/>
          <w:sz w:val="22"/>
          <w:szCs w:val="22"/>
        </w:rPr>
        <w:t>TI-Global Health</w:t>
      </w:r>
    </w:p>
    <w:p w14:paraId="5309A2C7" w14:textId="3AC4F5E5" w:rsidR="00212A3B" w:rsidRDefault="00212A3B" w:rsidP="00212A3B">
      <w:pPr>
        <w:jc w:val="both"/>
      </w:pPr>
      <w:r>
        <w:t>The Covid-19 pandemic has highlighted the lack of transparency and potential for corruption in health systems around the world. Every day, around the world, people suffer and die as a consequence. For some, the only access to treatment is by paying bribes.</w:t>
      </w:r>
    </w:p>
    <w:p w14:paraId="7F0A9814" w14:textId="311A32C6" w:rsidR="00212A3B" w:rsidRDefault="00212A3B" w:rsidP="00212A3B">
      <w:pPr>
        <w:jc w:val="both"/>
      </w:pPr>
      <w:r>
        <w:t>Others receive bogus, unsafe or ineffectual treatments, while billions earmarked by governments are wasted on corrupt and opaque procurement of medicine, services and health care facilities.</w:t>
      </w:r>
    </w:p>
    <w:p w14:paraId="462FCC59" w14:textId="551AB4F0" w:rsidR="00212A3B" w:rsidRDefault="00212A3B" w:rsidP="00212A3B">
      <w:pPr>
        <w:jc w:val="both"/>
      </w:pPr>
      <w:r>
        <w:t>Even before the pandemic, corruption took a huge toll on global health care. Of the $7.5trillion spent globally on health, the WHO estimated $500bn was lost to corruption every year.  That is more than enough to achieve healthcare for all – a key United Nations commitment.  That figure is likely to have soared in the wake of Covid-19.</w:t>
      </w:r>
    </w:p>
    <w:p w14:paraId="6F9DA85F" w14:textId="57F53096" w:rsidR="00212A3B" w:rsidRDefault="00212A3B" w:rsidP="00212A3B">
      <w:pPr>
        <w:jc w:val="both"/>
      </w:pPr>
      <w:r>
        <w:t>Our Vision is a world free from corruption, where people have access to the health care they need, and where every penny earmarked for the sector goes to improve a country’s health care services.</w:t>
      </w:r>
    </w:p>
    <w:p w14:paraId="5A6D8433" w14:textId="2AC7ADA0" w:rsidR="00212A3B" w:rsidRDefault="00212A3B" w:rsidP="00212A3B">
      <w:pPr>
        <w:jc w:val="both"/>
      </w:pPr>
      <w:r>
        <w:t>Our Mission is to ensure effective, accountable and transparent health systems which leave no room for corruption and deliver Universal Health Coverage, a key United Nations Commitment.</w:t>
      </w:r>
    </w:p>
    <w:p w14:paraId="55EA4CB4" w14:textId="495C8DDE" w:rsidR="00212A3B" w:rsidRDefault="00212A3B" w:rsidP="00212A3B">
      <w:pPr>
        <w:jc w:val="both"/>
      </w:pPr>
      <w:r>
        <w:t>Our three areas of focus are key points of influence in the health care system:</w:t>
      </w:r>
    </w:p>
    <w:p w14:paraId="188D754D" w14:textId="77777777" w:rsidR="00212A3B" w:rsidRDefault="00212A3B" w:rsidP="00212A3B">
      <w:pPr>
        <w:pStyle w:val="ListParagraph"/>
        <w:numPr>
          <w:ilvl w:val="0"/>
          <w:numId w:val="32"/>
        </w:numPr>
        <w:jc w:val="both"/>
      </w:pPr>
      <w:r>
        <w:t>Research and Development of new technologies and drugs</w:t>
      </w:r>
    </w:p>
    <w:p w14:paraId="05D9D1A2" w14:textId="77777777" w:rsidR="00212A3B" w:rsidRDefault="00212A3B" w:rsidP="00212A3B">
      <w:pPr>
        <w:pStyle w:val="ListParagraph"/>
        <w:numPr>
          <w:ilvl w:val="0"/>
          <w:numId w:val="32"/>
        </w:numPr>
        <w:jc w:val="both"/>
      </w:pPr>
      <w:r>
        <w:t>Procurement and allocation of resources</w:t>
      </w:r>
    </w:p>
    <w:p w14:paraId="104BF258" w14:textId="77777777" w:rsidR="00212A3B" w:rsidRDefault="00212A3B" w:rsidP="00212A3B">
      <w:pPr>
        <w:pStyle w:val="ListParagraph"/>
        <w:numPr>
          <w:ilvl w:val="0"/>
          <w:numId w:val="32"/>
        </w:numPr>
        <w:jc w:val="both"/>
      </w:pPr>
      <w:r>
        <w:t>Health care deliver to the patient</w:t>
      </w:r>
    </w:p>
    <w:p w14:paraId="3950FFC1" w14:textId="5DD05347" w:rsidR="00212A3B" w:rsidRDefault="00212A3B" w:rsidP="00212A3B">
      <w:pPr>
        <w:jc w:val="both"/>
      </w:pPr>
      <w:r>
        <w:t>By ensuring transparency in these three areas, we can ensure that there is a greater degree of transparency across the whole health system.</w:t>
      </w:r>
    </w:p>
    <w:p w14:paraId="3B3AA185" w14:textId="1C17A648" w:rsidR="00212A3B" w:rsidRDefault="00212A3B" w:rsidP="00212A3B">
      <w:pPr>
        <w:jc w:val="both"/>
      </w:pPr>
      <w:r>
        <w:t>As countries emerge from the worst of the pandemic, there will be increased pressure on health systems to be efficient and effective.</w:t>
      </w:r>
    </w:p>
    <w:p w14:paraId="41912D34" w14:textId="5252E9AD" w:rsidR="00212A3B" w:rsidRDefault="00212A3B" w:rsidP="00FE0721">
      <w:pPr>
        <w:jc w:val="both"/>
      </w:pPr>
      <w:r>
        <w:t>We will use this opportunity to embed greater transparency into national health systems, and ensure that global health actors, including key multilaterals such as the WHO, and World Bank, champion transparency, and embed it into their strategies, and approaches.</w:t>
      </w:r>
    </w:p>
    <w:p w14:paraId="2DDDAD94" w14:textId="32AC9093" w:rsidR="00A913C5" w:rsidRPr="00FE0721" w:rsidRDefault="005175C0" w:rsidP="00FE0721">
      <w:pPr>
        <w:jc w:val="both"/>
        <w:rPr>
          <w:rFonts w:cstheme="minorHAnsi"/>
        </w:rPr>
      </w:pPr>
      <w:r w:rsidRPr="00212A3B">
        <w:rPr>
          <w:rFonts w:cstheme="minorHAnsi"/>
        </w:rPr>
        <w:t xml:space="preserve">For more information on the </w:t>
      </w:r>
      <w:proofErr w:type="gramStart"/>
      <w:r w:rsidRPr="00212A3B">
        <w:rPr>
          <w:rFonts w:cstheme="minorHAnsi"/>
        </w:rPr>
        <w:t>work</w:t>
      </w:r>
      <w:proofErr w:type="gramEnd"/>
      <w:r w:rsidRPr="00212A3B">
        <w:rPr>
          <w:rFonts w:cstheme="minorHAnsi"/>
        </w:rPr>
        <w:t xml:space="preserve"> we undertake and recent achievements, visit our website at </w:t>
      </w:r>
      <w:hyperlink r:id="rId11" w:history="1">
        <w:r w:rsidR="00212A3B" w:rsidRPr="002349A4">
          <w:rPr>
            <w:rStyle w:val="Hyperlink"/>
            <w:rFonts w:cstheme="minorHAnsi"/>
          </w:rPr>
          <w:t>https://www.ti-health.org</w:t>
        </w:r>
      </w:hyperlink>
    </w:p>
    <w:p w14:paraId="2C58DFDB" w14:textId="77777777" w:rsidR="00A913C5" w:rsidRPr="00FE0721" w:rsidRDefault="00A87585" w:rsidP="00A87585">
      <w:pPr>
        <w:pStyle w:val="Heading2"/>
        <w:rPr>
          <w:rFonts w:asciiTheme="minorHAnsi" w:hAnsiTheme="minorHAnsi" w:cstheme="minorHAnsi"/>
          <w:sz w:val="22"/>
          <w:szCs w:val="22"/>
        </w:rPr>
      </w:pPr>
      <w:r w:rsidRPr="00FE0721">
        <w:rPr>
          <w:rFonts w:asciiTheme="minorHAnsi" w:hAnsiTheme="minorHAnsi" w:cstheme="minorHAnsi"/>
          <w:sz w:val="22"/>
          <w:szCs w:val="22"/>
        </w:rPr>
        <w:t xml:space="preserve">1.2 </w:t>
      </w:r>
      <w:r w:rsidR="00A913C5" w:rsidRPr="00FE0721">
        <w:rPr>
          <w:rFonts w:asciiTheme="minorHAnsi" w:hAnsiTheme="minorHAnsi" w:cstheme="minorHAnsi"/>
          <w:sz w:val="22"/>
          <w:szCs w:val="22"/>
        </w:rPr>
        <w:t xml:space="preserve">Project Overview and Requirements </w:t>
      </w:r>
    </w:p>
    <w:p w14:paraId="48F16527" w14:textId="77777777" w:rsidR="00BB3F94" w:rsidRPr="00D42912" w:rsidRDefault="00FE0721" w:rsidP="00FE0721">
      <w:pPr>
        <w:pStyle w:val="BodyText"/>
        <w:jc w:val="both"/>
        <w:rPr>
          <w:rFonts w:asciiTheme="minorHAnsi" w:hAnsiTheme="minorHAnsi" w:cstheme="minorHAnsi"/>
          <w:b/>
          <w:bCs/>
          <w:u w:val="single"/>
        </w:rPr>
      </w:pPr>
      <w:r w:rsidRPr="00D42912">
        <w:rPr>
          <w:rFonts w:asciiTheme="minorHAnsi" w:hAnsiTheme="minorHAnsi" w:cstheme="minorHAnsi"/>
          <w:b/>
          <w:bCs/>
          <w:u w:val="single"/>
        </w:rPr>
        <w:t>Location of Consultancy</w:t>
      </w:r>
    </w:p>
    <w:p w14:paraId="6890AD46" w14:textId="1AA7470A" w:rsidR="00FE0721" w:rsidRDefault="00FE0721" w:rsidP="00FE0721">
      <w:pPr>
        <w:pStyle w:val="BodyText"/>
        <w:jc w:val="both"/>
        <w:rPr>
          <w:rFonts w:asciiTheme="minorHAnsi" w:hAnsiTheme="minorHAnsi" w:cstheme="minorHAnsi"/>
        </w:rPr>
      </w:pPr>
      <w:r w:rsidRPr="00FE0721">
        <w:rPr>
          <w:rFonts w:asciiTheme="minorHAnsi" w:hAnsiTheme="minorHAnsi" w:cstheme="minorHAnsi"/>
        </w:rPr>
        <w:t>Remote</w:t>
      </w:r>
      <w:r w:rsidR="00D50E5A">
        <w:rPr>
          <w:rFonts w:asciiTheme="minorHAnsi" w:hAnsiTheme="minorHAnsi" w:cstheme="minorHAnsi"/>
        </w:rPr>
        <w:t xml:space="preserve"> / </w:t>
      </w:r>
      <w:r w:rsidR="005B164F">
        <w:rPr>
          <w:rFonts w:asciiTheme="minorHAnsi" w:hAnsiTheme="minorHAnsi" w:cstheme="minorHAnsi"/>
        </w:rPr>
        <w:t>Dependant on Proposal</w:t>
      </w:r>
    </w:p>
    <w:p w14:paraId="33ACA92A" w14:textId="5430E346" w:rsidR="001A2775" w:rsidRPr="00D42912" w:rsidRDefault="002A2532" w:rsidP="00FE0721">
      <w:pPr>
        <w:pStyle w:val="BodyText"/>
        <w:jc w:val="both"/>
        <w:rPr>
          <w:rFonts w:asciiTheme="minorHAnsi" w:hAnsiTheme="minorHAnsi" w:cstheme="minorHAnsi"/>
          <w:b/>
          <w:bCs/>
          <w:u w:val="single"/>
        </w:rPr>
      </w:pPr>
      <w:r w:rsidRPr="00D42912">
        <w:rPr>
          <w:rFonts w:asciiTheme="minorHAnsi" w:hAnsiTheme="minorHAnsi" w:cstheme="minorHAnsi"/>
          <w:b/>
          <w:bCs/>
          <w:u w:val="single"/>
        </w:rPr>
        <w:t>Length of Consultancy</w:t>
      </w:r>
    </w:p>
    <w:p w14:paraId="1C425A56" w14:textId="6E4C515A" w:rsidR="005C57D8" w:rsidRDefault="002A2532" w:rsidP="00FE0721">
      <w:pPr>
        <w:pStyle w:val="BodyText"/>
        <w:jc w:val="both"/>
        <w:rPr>
          <w:rFonts w:asciiTheme="minorHAnsi" w:hAnsiTheme="minorHAnsi" w:cstheme="minorHAnsi"/>
        </w:rPr>
      </w:pPr>
      <w:r>
        <w:rPr>
          <w:rFonts w:asciiTheme="minorHAnsi" w:hAnsiTheme="minorHAnsi" w:cstheme="minorHAnsi"/>
        </w:rPr>
        <w:t xml:space="preserve">Research </w:t>
      </w:r>
      <w:r w:rsidR="00251611">
        <w:rPr>
          <w:rFonts w:asciiTheme="minorHAnsi" w:hAnsiTheme="minorHAnsi" w:cstheme="minorHAnsi"/>
        </w:rPr>
        <w:t xml:space="preserve">finished and </w:t>
      </w:r>
      <w:r>
        <w:rPr>
          <w:rFonts w:asciiTheme="minorHAnsi" w:hAnsiTheme="minorHAnsi" w:cstheme="minorHAnsi"/>
        </w:rPr>
        <w:t>outputs delivered by August 1</w:t>
      </w:r>
      <w:r w:rsidRPr="00D42912">
        <w:rPr>
          <w:rFonts w:cstheme="minorHAnsi"/>
          <w:vertAlign w:val="superscript"/>
        </w:rPr>
        <w:t>st</w:t>
      </w:r>
      <w:r>
        <w:rPr>
          <w:rFonts w:asciiTheme="minorHAnsi" w:hAnsiTheme="minorHAnsi" w:cstheme="minorHAnsi"/>
        </w:rPr>
        <w:t xml:space="preserve"> 2022</w:t>
      </w:r>
    </w:p>
    <w:p w14:paraId="2C57BA49" w14:textId="28CA226F" w:rsidR="00BB3F94" w:rsidRPr="00D42912" w:rsidRDefault="00BB3F94" w:rsidP="00FE0721">
      <w:pPr>
        <w:pStyle w:val="BodyText"/>
        <w:jc w:val="both"/>
        <w:rPr>
          <w:rFonts w:asciiTheme="minorHAnsi" w:hAnsiTheme="minorHAnsi" w:cstheme="minorHAnsi"/>
          <w:b/>
          <w:bCs/>
          <w:u w:val="single"/>
        </w:rPr>
      </w:pPr>
      <w:r w:rsidRPr="00D42912">
        <w:rPr>
          <w:rFonts w:asciiTheme="minorHAnsi" w:hAnsiTheme="minorHAnsi" w:cstheme="minorHAnsi"/>
          <w:b/>
          <w:bCs/>
          <w:u w:val="single"/>
        </w:rPr>
        <w:t>Consultancy Description</w:t>
      </w:r>
    </w:p>
    <w:p w14:paraId="015D880B" w14:textId="2DED00E6" w:rsidR="002D600C" w:rsidRDefault="00D50E5A" w:rsidP="00D50E5A">
      <w:pPr>
        <w:pStyle w:val="BodyText"/>
        <w:jc w:val="both"/>
        <w:rPr>
          <w:rFonts w:asciiTheme="minorHAnsi" w:hAnsiTheme="minorHAnsi" w:cstheme="minorHAnsi"/>
        </w:rPr>
      </w:pPr>
      <w:r>
        <w:rPr>
          <w:rFonts w:asciiTheme="minorHAnsi" w:hAnsiTheme="minorHAnsi" w:cstheme="minorHAnsi"/>
        </w:rPr>
        <w:t xml:space="preserve">Transparency International’s Global Health programme is </w:t>
      </w:r>
      <w:r w:rsidR="00524F71">
        <w:rPr>
          <w:rFonts w:asciiTheme="minorHAnsi" w:hAnsiTheme="minorHAnsi" w:cstheme="minorHAnsi"/>
        </w:rPr>
        <w:t xml:space="preserve">opening a call for </w:t>
      </w:r>
      <w:r w:rsidR="00B33055">
        <w:rPr>
          <w:rFonts w:asciiTheme="minorHAnsi" w:hAnsiTheme="minorHAnsi" w:cstheme="minorHAnsi"/>
        </w:rPr>
        <w:t>research partners</w:t>
      </w:r>
      <w:r>
        <w:rPr>
          <w:rFonts w:asciiTheme="minorHAnsi" w:hAnsiTheme="minorHAnsi" w:cstheme="minorHAnsi"/>
        </w:rPr>
        <w:t xml:space="preserve"> </w:t>
      </w:r>
      <w:r w:rsidR="00227F03">
        <w:rPr>
          <w:rFonts w:asciiTheme="minorHAnsi" w:hAnsiTheme="minorHAnsi" w:cstheme="minorHAnsi"/>
        </w:rPr>
        <w:t xml:space="preserve">in order to better understand </w:t>
      </w:r>
      <w:r>
        <w:rPr>
          <w:rFonts w:asciiTheme="minorHAnsi" w:hAnsiTheme="minorHAnsi" w:cstheme="minorHAnsi"/>
        </w:rPr>
        <w:t xml:space="preserve">transparency, integrity, corruption and accountability in the global financing </w:t>
      </w:r>
      <w:r w:rsidR="001E2AAA">
        <w:rPr>
          <w:rFonts w:asciiTheme="minorHAnsi" w:hAnsiTheme="minorHAnsi" w:cstheme="minorHAnsi"/>
        </w:rPr>
        <w:t>or</w:t>
      </w:r>
      <w:r>
        <w:rPr>
          <w:rFonts w:asciiTheme="minorHAnsi" w:hAnsiTheme="minorHAnsi" w:cstheme="minorHAnsi"/>
        </w:rPr>
        <w:t xml:space="preserve"> deployment of COVID-19 vaccines.</w:t>
      </w:r>
    </w:p>
    <w:p w14:paraId="1D59FA44" w14:textId="67D44578" w:rsidR="00227F03" w:rsidRDefault="00227F03" w:rsidP="00D50E5A">
      <w:pPr>
        <w:pStyle w:val="BodyText"/>
        <w:jc w:val="both"/>
        <w:rPr>
          <w:rFonts w:asciiTheme="minorHAnsi" w:hAnsiTheme="minorHAnsi" w:cstheme="minorHAnsi"/>
        </w:rPr>
      </w:pPr>
      <w:r>
        <w:rPr>
          <w:rFonts w:asciiTheme="minorHAnsi" w:hAnsiTheme="minorHAnsi" w:cstheme="minorHAnsi"/>
        </w:rPr>
        <w:lastRenderedPageBreak/>
        <w:t xml:space="preserve">We will use findings </w:t>
      </w:r>
      <w:r w:rsidR="00914AC4">
        <w:rPr>
          <w:rFonts w:asciiTheme="minorHAnsi" w:hAnsiTheme="minorHAnsi" w:cstheme="minorHAnsi"/>
        </w:rPr>
        <w:t xml:space="preserve">in advocating for greater transparency and accountability in the ongoing vaccine rollout, and in future </w:t>
      </w:r>
      <w:r w:rsidR="004073D7">
        <w:rPr>
          <w:rFonts w:asciiTheme="minorHAnsi" w:hAnsiTheme="minorHAnsi" w:cstheme="minorHAnsi"/>
        </w:rPr>
        <w:t>pandemic preparedness.</w:t>
      </w:r>
    </w:p>
    <w:p w14:paraId="1806D981" w14:textId="136AC0C0" w:rsidR="00D916A5" w:rsidRPr="00D42912" w:rsidRDefault="00D916A5" w:rsidP="00E77347">
      <w:pPr>
        <w:jc w:val="both"/>
        <w:rPr>
          <w:rFonts w:cstheme="minorHAnsi"/>
          <w:b/>
          <w:bCs/>
          <w:u w:val="single"/>
        </w:rPr>
      </w:pPr>
      <w:r w:rsidRPr="00D42912">
        <w:rPr>
          <w:rFonts w:cstheme="minorHAnsi"/>
          <w:b/>
          <w:bCs/>
          <w:u w:val="single"/>
        </w:rPr>
        <w:t>Research</w:t>
      </w:r>
      <w:r w:rsidR="0041206A" w:rsidRPr="00D42912">
        <w:rPr>
          <w:rFonts w:cstheme="minorHAnsi"/>
          <w:b/>
          <w:bCs/>
          <w:u w:val="single"/>
        </w:rPr>
        <w:t xml:space="preserve"> Project</w:t>
      </w:r>
      <w:r w:rsidRPr="00D42912">
        <w:rPr>
          <w:rFonts w:cstheme="minorHAnsi"/>
          <w:b/>
          <w:bCs/>
          <w:u w:val="single"/>
        </w:rPr>
        <w:t xml:space="preserve"> </w:t>
      </w:r>
      <w:r w:rsidR="00A6186C" w:rsidRPr="00D42912">
        <w:rPr>
          <w:rFonts w:cstheme="minorHAnsi"/>
          <w:b/>
          <w:bCs/>
          <w:u w:val="single"/>
        </w:rPr>
        <w:t>Objective</w:t>
      </w:r>
      <w:r w:rsidR="00E93502" w:rsidRPr="00D42912">
        <w:rPr>
          <w:rFonts w:cstheme="minorHAnsi"/>
          <w:b/>
          <w:bCs/>
          <w:u w:val="single"/>
        </w:rPr>
        <w:t>s</w:t>
      </w:r>
    </w:p>
    <w:p w14:paraId="45C35ECA" w14:textId="2C5366D7" w:rsidR="00E93502" w:rsidRPr="00D42912" w:rsidRDefault="00485F0B" w:rsidP="00E77347">
      <w:pPr>
        <w:jc w:val="both"/>
        <w:rPr>
          <w:rFonts w:cstheme="minorHAnsi"/>
        </w:rPr>
      </w:pPr>
      <w:r w:rsidRPr="00D42912">
        <w:rPr>
          <w:rFonts w:cstheme="minorHAnsi"/>
        </w:rPr>
        <w:t xml:space="preserve">The </w:t>
      </w:r>
      <w:r w:rsidR="00CC4410">
        <w:rPr>
          <w:rFonts w:cstheme="minorHAnsi"/>
        </w:rPr>
        <w:t>concept</w:t>
      </w:r>
      <w:r w:rsidR="00131BFF">
        <w:rPr>
          <w:rFonts w:cstheme="minorHAnsi"/>
          <w:b/>
          <w:bCs/>
        </w:rPr>
        <w:t xml:space="preserve"> </w:t>
      </w:r>
      <w:r>
        <w:rPr>
          <w:rFonts w:cstheme="minorHAnsi"/>
          <w:b/>
          <w:bCs/>
        </w:rPr>
        <w:t xml:space="preserve">must </w:t>
      </w:r>
      <w:r w:rsidR="00CC4410">
        <w:rPr>
          <w:rFonts w:cstheme="minorHAnsi"/>
          <w:b/>
          <w:bCs/>
        </w:rPr>
        <w:t>explain</w:t>
      </w:r>
      <w:r w:rsidR="00C00DA8">
        <w:rPr>
          <w:rFonts w:cstheme="minorHAnsi"/>
          <w:b/>
          <w:bCs/>
        </w:rPr>
        <w:t xml:space="preserve"> </w:t>
      </w:r>
      <w:r w:rsidR="00CC4410">
        <w:rPr>
          <w:rFonts w:cstheme="minorHAnsi"/>
          <w:b/>
          <w:bCs/>
        </w:rPr>
        <w:t>how the project will carry out the</w:t>
      </w:r>
      <w:r w:rsidR="00C00DA8" w:rsidRPr="00D42912">
        <w:rPr>
          <w:rFonts w:cstheme="minorHAnsi"/>
        </w:rPr>
        <w:t xml:space="preserve"> following</w:t>
      </w:r>
      <w:r w:rsidR="00EE23C3" w:rsidRPr="00D42912">
        <w:rPr>
          <w:rFonts w:cstheme="minorHAnsi"/>
        </w:rPr>
        <w:t>:</w:t>
      </w:r>
    </w:p>
    <w:p w14:paraId="6A583C3E" w14:textId="2ECB3B3D" w:rsidR="00131BFF" w:rsidRDefault="00131BFF" w:rsidP="00131BFF">
      <w:pPr>
        <w:pStyle w:val="BodyText"/>
        <w:numPr>
          <w:ilvl w:val="0"/>
          <w:numId w:val="38"/>
        </w:numPr>
        <w:jc w:val="both"/>
        <w:rPr>
          <w:rFonts w:asciiTheme="minorHAnsi" w:hAnsiTheme="minorHAnsi" w:cstheme="minorHAnsi"/>
        </w:rPr>
      </w:pPr>
      <w:r>
        <w:rPr>
          <w:rFonts w:asciiTheme="minorHAnsi" w:hAnsiTheme="minorHAnsi" w:cstheme="minorHAnsi"/>
        </w:rPr>
        <w:t xml:space="preserve">Each funded grant should result in at least one tangible output </w:t>
      </w:r>
      <w:r w:rsidR="004073D7">
        <w:rPr>
          <w:rFonts w:asciiTheme="minorHAnsi" w:hAnsiTheme="minorHAnsi" w:cstheme="minorHAnsi"/>
        </w:rPr>
        <w:t xml:space="preserve">– </w:t>
      </w:r>
      <w:proofErr w:type="gramStart"/>
      <w:r w:rsidR="004073D7">
        <w:rPr>
          <w:rFonts w:asciiTheme="minorHAnsi" w:hAnsiTheme="minorHAnsi" w:cstheme="minorHAnsi"/>
        </w:rPr>
        <w:t>e.g.</w:t>
      </w:r>
      <w:proofErr w:type="gramEnd"/>
      <w:r w:rsidR="004073D7">
        <w:rPr>
          <w:rFonts w:asciiTheme="minorHAnsi" w:hAnsiTheme="minorHAnsi" w:cstheme="minorHAnsi"/>
        </w:rPr>
        <w:t xml:space="preserve"> </w:t>
      </w:r>
      <w:r>
        <w:rPr>
          <w:rFonts w:asciiTheme="minorHAnsi" w:hAnsiTheme="minorHAnsi" w:cstheme="minorHAnsi"/>
        </w:rPr>
        <w:t xml:space="preserve">research report </w:t>
      </w:r>
      <w:r w:rsidR="004073D7">
        <w:rPr>
          <w:rFonts w:asciiTheme="minorHAnsi" w:hAnsiTheme="minorHAnsi" w:cstheme="minorHAnsi"/>
        </w:rPr>
        <w:t xml:space="preserve">and </w:t>
      </w:r>
      <w:r>
        <w:rPr>
          <w:rFonts w:asciiTheme="minorHAnsi" w:hAnsiTheme="minorHAnsi" w:cstheme="minorHAnsi"/>
        </w:rPr>
        <w:t>policy recommendations, an interactive dashboard, or evidence based tool that can be used to further transparency.</w:t>
      </w:r>
    </w:p>
    <w:p w14:paraId="1C7C954C" w14:textId="1D66975C" w:rsidR="00765067" w:rsidRDefault="00DD56B0" w:rsidP="00131BFF">
      <w:pPr>
        <w:pStyle w:val="ListParagraph"/>
        <w:numPr>
          <w:ilvl w:val="0"/>
          <w:numId w:val="38"/>
        </w:numPr>
        <w:jc w:val="both"/>
        <w:rPr>
          <w:rFonts w:cstheme="minorHAnsi"/>
        </w:rPr>
      </w:pPr>
      <w:r w:rsidRPr="00D42912">
        <w:rPr>
          <w:rFonts w:cstheme="minorHAnsi"/>
        </w:rPr>
        <w:t xml:space="preserve">Focus on the either or both </w:t>
      </w:r>
      <w:r w:rsidR="00043728" w:rsidRPr="00D42912">
        <w:rPr>
          <w:rFonts w:cstheme="minorHAnsi"/>
        </w:rPr>
        <w:t>the deployment and financing of COVID-19 vaccines</w:t>
      </w:r>
      <w:r w:rsidR="00765067">
        <w:rPr>
          <w:rFonts w:cstheme="minorHAnsi"/>
        </w:rPr>
        <w:t xml:space="preserve"> f</w:t>
      </w:r>
      <w:r w:rsidR="00765067" w:rsidRPr="009E0208">
        <w:rPr>
          <w:rFonts w:cstheme="minorHAnsi"/>
        </w:rPr>
        <w:t xml:space="preserve">rom the perspective of at least one of the </w:t>
      </w:r>
      <w:r w:rsidR="00161908">
        <w:rPr>
          <w:rFonts w:cstheme="minorHAnsi"/>
        </w:rPr>
        <w:t>below. Further details of topics of interest are in annex 1.</w:t>
      </w:r>
      <w:r w:rsidR="00765067" w:rsidRPr="009E0208">
        <w:rPr>
          <w:rFonts w:cstheme="minorHAnsi"/>
        </w:rPr>
        <w:t xml:space="preserve"> </w:t>
      </w:r>
    </w:p>
    <w:p w14:paraId="0C98CCCD" w14:textId="77777777" w:rsidR="00765067" w:rsidRDefault="00765067" w:rsidP="00765067">
      <w:pPr>
        <w:pStyle w:val="ListParagraph"/>
        <w:numPr>
          <w:ilvl w:val="1"/>
          <w:numId w:val="38"/>
        </w:numPr>
        <w:jc w:val="both"/>
        <w:rPr>
          <w:rFonts w:cstheme="minorHAnsi"/>
        </w:rPr>
      </w:pPr>
      <w:r w:rsidRPr="009E0208">
        <w:rPr>
          <w:rFonts w:cstheme="minorHAnsi"/>
        </w:rPr>
        <w:t xml:space="preserve">Accountability, </w:t>
      </w:r>
    </w:p>
    <w:p w14:paraId="52B243D8" w14:textId="77777777" w:rsidR="00765067" w:rsidRDefault="00765067" w:rsidP="00765067">
      <w:pPr>
        <w:pStyle w:val="ListParagraph"/>
        <w:numPr>
          <w:ilvl w:val="1"/>
          <w:numId w:val="38"/>
        </w:numPr>
        <w:jc w:val="both"/>
        <w:rPr>
          <w:rFonts w:cstheme="minorHAnsi"/>
        </w:rPr>
      </w:pPr>
      <w:r w:rsidRPr="009E0208">
        <w:rPr>
          <w:rFonts w:cstheme="minorHAnsi"/>
        </w:rPr>
        <w:t xml:space="preserve">Integrity, </w:t>
      </w:r>
    </w:p>
    <w:p w14:paraId="399F4037" w14:textId="77777777" w:rsidR="00765067" w:rsidRDefault="00765067" w:rsidP="00765067">
      <w:pPr>
        <w:pStyle w:val="ListParagraph"/>
        <w:numPr>
          <w:ilvl w:val="1"/>
          <w:numId w:val="38"/>
        </w:numPr>
        <w:jc w:val="both"/>
        <w:rPr>
          <w:rFonts w:cstheme="minorHAnsi"/>
        </w:rPr>
      </w:pPr>
      <w:r w:rsidRPr="009E0208">
        <w:rPr>
          <w:rFonts w:cstheme="minorHAnsi"/>
        </w:rPr>
        <w:t xml:space="preserve">Transparency </w:t>
      </w:r>
    </w:p>
    <w:p w14:paraId="33BD3C3A" w14:textId="04DBAB89" w:rsidR="00131BFF" w:rsidRPr="00D42912" w:rsidRDefault="00765067" w:rsidP="00D42912">
      <w:pPr>
        <w:pStyle w:val="ListParagraph"/>
        <w:numPr>
          <w:ilvl w:val="1"/>
          <w:numId w:val="38"/>
        </w:numPr>
        <w:jc w:val="both"/>
        <w:rPr>
          <w:rFonts w:cstheme="minorHAnsi"/>
        </w:rPr>
      </w:pPr>
      <w:r>
        <w:rPr>
          <w:rFonts w:cstheme="minorHAnsi"/>
        </w:rPr>
        <w:t>A</w:t>
      </w:r>
      <w:r w:rsidRPr="009E0208">
        <w:rPr>
          <w:rFonts w:cstheme="minorHAnsi"/>
        </w:rPr>
        <w:t>nti</w:t>
      </w:r>
      <w:r>
        <w:rPr>
          <w:rFonts w:cstheme="minorHAnsi"/>
        </w:rPr>
        <w:t>-</w:t>
      </w:r>
      <w:r w:rsidRPr="009E0208">
        <w:rPr>
          <w:rFonts w:cstheme="minorHAnsi"/>
        </w:rPr>
        <w:t>corruption</w:t>
      </w:r>
      <w:r w:rsidR="00043728" w:rsidRPr="00D42912">
        <w:rPr>
          <w:rFonts w:cstheme="minorHAnsi"/>
        </w:rPr>
        <w:t xml:space="preserve">. </w:t>
      </w:r>
    </w:p>
    <w:p w14:paraId="7984FD5E" w14:textId="042159E1" w:rsidR="000F41F5" w:rsidRPr="00F32264" w:rsidRDefault="00443189" w:rsidP="00D42912">
      <w:pPr>
        <w:pStyle w:val="ListParagraph"/>
        <w:numPr>
          <w:ilvl w:val="0"/>
          <w:numId w:val="38"/>
        </w:numPr>
        <w:jc w:val="both"/>
        <w:rPr>
          <w:rFonts w:cstheme="minorHAnsi"/>
        </w:rPr>
      </w:pPr>
      <w:r>
        <w:rPr>
          <w:rFonts w:cstheme="minorHAnsi"/>
        </w:rPr>
        <w:t xml:space="preserve">Have regional or global </w:t>
      </w:r>
      <w:r w:rsidR="000F41F5">
        <w:rPr>
          <w:rFonts w:cstheme="minorHAnsi"/>
        </w:rPr>
        <w:t>relevance</w:t>
      </w:r>
      <w:r w:rsidR="00067735">
        <w:rPr>
          <w:rFonts w:cstheme="minorHAnsi"/>
        </w:rPr>
        <w:t xml:space="preserve">- </w:t>
      </w:r>
      <w:r w:rsidR="000F41F5">
        <w:rPr>
          <w:rFonts w:cstheme="minorHAnsi"/>
        </w:rPr>
        <w:t xml:space="preserve">concept notes </w:t>
      </w:r>
      <w:r w:rsidR="00161908">
        <w:rPr>
          <w:rFonts w:cstheme="minorHAnsi"/>
        </w:rPr>
        <w:t>should look consider either global</w:t>
      </w:r>
      <w:r w:rsidR="009F2010">
        <w:rPr>
          <w:rFonts w:cstheme="minorHAnsi"/>
        </w:rPr>
        <w:t>/regional</w:t>
      </w:r>
      <w:r w:rsidR="00161908">
        <w:rPr>
          <w:rFonts w:cstheme="minorHAnsi"/>
        </w:rPr>
        <w:t xml:space="preserve"> deployment and financing, or </w:t>
      </w:r>
      <w:r w:rsidR="009F2010">
        <w:rPr>
          <w:rFonts w:cstheme="minorHAnsi"/>
        </w:rPr>
        <w:t>consider how</w:t>
      </w:r>
      <w:r w:rsidR="000F41F5">
        <w:rPr>
          <w:rFonts w:cstheme="minorHAnsi"/>
        </w:rPr>
        <w:t>, or more than one nation to come to globally significant recommendations.</w:t>
      </w:r>
    </w:p>
    <w:p w14:paraId="3C7D16D2" w14:textId="07CF8D3F" w:rsidR="005D67DD" w:rsidRPr="00D42912" w:rsidRDefault="0041206A" w:rsidP="00E77347">
      <w:pPr>
        <w:jc w:val="both"/>
        <w:rPr>
          <w:rFonts w:cstheme="minorHAnsi"/>
        </w:rPr>
      </w:pPr>
      <w:r>
        <w:rPr>
          <w:rFonts w:cstheme="minorHAnsi"/>
          <w:b/>
          <w:bCs/>
        </w:rPr>
        <w:t xml:space="preserve">Additional </w:t>
      </w:r>
      <w:r w:rsidR="00EE23C3">
        <w:rPr>
          <w:rFonts w:cstheme="minorHAnsi"/>
          <w:b/>
          <w:bCs/>
        </w:rPr>
        <w:t xml:space="preserve">consideration </w:t>
      </w:r>
      <w:r w:rsidR="00EE23C3" w:rsidRPr="00D42912">
        <w:rPr>
          <w:rFonts w:cstheme="minorHAnsi"/>
        </w:rPr>
        <w:t>will be given to those proposals that:</w:t>
      </w:r>
    </w:p>
    <w:p w14:paraId="5BC56FE4" w14:textId="38B9C9A4" w:rsidR="0057335D" w:rsidRPr="00D42912" w:rsidRDefault="00F32264" w:rsidP="00F32264">
      <w:pPr>
        <w:pStyle w:val="BodyText"/>
        <w:numPr>
          <w:ilvl w:val="0"/>
          <w:numId w:val="37"/>
        </w:numPr>
        <w:jc w:val="both"/>
        <w:rPr>
          <w:rFonts w:cstheme="minorHAnsi"/>
        </w:rPr>
      </w:pPr>
      <w:r w:rsidRPr="00F32264">
        <w:rPr>
          <w:rFonts w:asciiTheme="minorHAnsi" w:hAnsiTheme="minorHAnsi" w:cstheme="minorHAnsi"/>
        </w:rPr>
        <w:t xml:space="preserve">Demonstrate consideration as to how proposed research will contribute towards advancing the policy agenda. </w:t>
      </w:r>
      <w:r w:rsidR="00131BFF" w:rsidRPr="00F32264">
        <w:rPr>
          <w:rFonts w:asciiTheme="minorHAnsi" w:hAnsiTheme="minorHAnsi" w:cstheme="minorHAnsi"/>
        </w:rPr>
        <w:t>Provide information on if the partner could co-work with TIGH to promote the work and to achieve policy change</w:t>
      </w:r>
    </w:p>
    <w:p w14:paraId="4B0E6F11" w14:textId="236F6924" w:rsidR="007A5120" w:rsidRPr="00F32264" w:rsidRDefault="007A5120" w:rsidP="00D42912">
      <w:pPr>
        <w:pStyle w:val="BodyText"/>
        <w:numPr>
          <w:ilvl w:val="0"/>
          <w:numId w:val="37"/>
        </w:numPr>
        <w:jc w:val="both"/>
        <w:rPr>
          <w:rFonts w:cstheme="minorHAnsi"/>
        </w:rPr>
      </w:pPr>
      <w:r>
        <w:rPr>
          <w:rFonts w:asciiTheme="minorHAnsi" w:hAnsiTheme="minorHAnsi" w:cstheme="minorHAnsi"/>
        </w:rPr>
        <w:t xml:space="preserve">Relate to one of the four </w:t>
      </w:r>
      <w:r w:rsidR="00D062F1">
        <w:rPr>
          <w:rFonts w:asciiTheme="minorHAnsi" w:hAnsiTheme="minorHAnsi" w:cstheme="minorHAnsi"/>
        </w:rPr>
        <w:t xml:space="preserve">TI </w:t>
      </w:r>
      <w:r>
        <w:rPr>
          <w:rFonts w:asciiTheme="minorHAnsi" w:hAnsiTheme="minorHAnsi" w:cstheme="minorHAnsi"/>
        </w:rPr>
        <w:t xml:space="preserve">priority areas </w:t>
      </w:r>
      <w:r w:rsidR="00D062F1">
        <w:rPr>
          <w:rFonts w:asciiTheme="minorHAnsi" w:hAnsiTheme="minorHAnsi" w:cstheme="minorHAnsi"/>
        </w:rPr>
        <w:t xml:space="preserve">outlined in Annex </w:t>
      </w:r>
      <w:r w:rsidR="00B27ACC">
        <w:rPr>
          <w:rFonts w:asciiTheme="minorHAnsi" w:hAnsiTheme="minorHAnsi" w:cstheme="minorHAnsi"/>
        </w:rPr>
        <w:t>1</w:t>
      </w:r>
      <w:r w:rsidR="0098679D">
        <w:rPr>
          <w:rFonts w:asciiTheme="minorHAnsi" w:hAnsiTheme="minorHAnsi" w:cstheme="minorHAnsi"/>
        </w:rPr>
        <w:t xml:space="preserve">. This should however not discourage </w:t>
      </w:r>
      <w:r w:rsidR="000F2823">
        <w:rPr>
          <w:rFonts w:asciiTheme="minorHAnsi" w:hAnsiTheme="minorHAnsi" w:cstheme="minorHAnsi"/>
        </w:rPr>
        <w:t>researchers from proposing their own novel ideas</w:t>
      </w:r>
    </w:p>
    <w:p w14:paraId="6BBD437B" w14:textId="77777777" w:rsidR="00362FE4" w:rsidRPr="00D42912" w:rsidRDefault="00362FE4" w:rsidP="00362FE4">
      <w:pPr>
        <w:jc w:val="both"/>
        <w:rPr>
          <w:rFonts w:cstheme="minorHAnsi"/>
          <w:b/>
          <w:bCs/>
          <w:u w:val="single"/>
        </w:rPr>
      </w:pPr>
      <w:r w:rsidRPr="00D42912">
        <w:rPr>
          <w:rFonts w:cstheme="minorHAnsi"/>
          <w:b/>
          <w:bCs/>
          <w:u w:val="single"/>
        </w:rPr>
        <w:t>Overall Granting Information</w:t>
      </w:r>
    </w:p>
    <w:p w14:paraId="56D2AF42" w14:textId="2502138E" w:rsidR="00362FE4" w:rsidRDefault="00362FE4" w:rsidP="00362FE4">
      <w:pPr>
        <w:jc w:val="both"/>
        <w:rPr>
          <w:rFonts w:cstheme="minorHAnsi"/>
        </w:rPr>
      </w:pPr>
      <w:r>
        <w:rPr>
          <w:rFonts w:cstheme="minorHAnsi"/>
        </w:rPr>
        <w:t xml:space="preserve">We invite proposals of between </w:t>
      </w:r>
      <w:r w:rsidR="00613C2E">
        <w:rPr>
          <w:rFonts w:cstheme="minorHAnsi"/>
        </w:rPr>
        <w:t>£3</w:t>
      </w:r>
      <w:r>
        <w:rPr>
          <w:rFonts w:cstheme="minorHAnsi"/>
        </w:rPr>
        <w:t xml:space="preserve">,500 and a maximum of </w:t>
      </w:r>
      <w:r w:rsidR="00145258">
        <w:rPr>
          <w:rFonts w:cstheme="minorHAnsi"/>
        </w:rPr>
        <w:t>£14</w:t>
      </w:r>
      <w:r>
        <w:rPr>
          <w:rFonts w:cstheme="minorHAnsi"/>
        </w:rPr>
        <w:t>,000. The overall amount requested will be factored into the evaluation criteria.</w:t>
      </w:r>
    </w:p>
    <w:p w14:paraId="6B9A4E44" w14:textId="77777777" w:rsidR="00362FE4" w:rsidRDefault="00362FE4" w:rsidP="00362FE4">
      <w:pPr>
        <w:jc w:val="both"/>
        <w:rPr>
          <w:rFonts w:cstheme="minorHAnsi"/>
        </w:rPr>
      </w:pPr>
      <w:r>
        <w:rPr>
          <w:rFonts w:cstheme="minorHAnsi"/>
        </w:rPr>
        <w:t>After the initial grants are selected TIGH will work with the partners for a period of two weeks to refine and define the proposal if needed.</w:t>
      </w:r>
    </w:p>
    <w:p w14:paraId="19B977FF" w14:textId="18C7474F" w:rsidR="00362FE4" w:rsidRDefault="00362FE4" w:rsidP="00362FE4">
      <w:pPr>
        <w:jc w:val="both"/>
        <w:rPr>
          <w:rFonts w:cstheme="minorHAnsi"/>
        </w:rPr>
      </w:pPr>
      <w:r>
        <w:rPr>
          <w:rFonts w:cstheme="minorHAnsi"/>
        </w:rPr>
        <w:t>Consultants and other entities can work together under one grant providing there is a clear point of contact for the work.</w:t>
      </w:r>
      <w:r w:rsidR="008B2ECE">
        <w:rPr>
          <w:rFonts w:cstheme="minorHAnsi"/>
        </w:rPr>
        <w:t xml:space="preserve"> The grant will be awarded to the lead entity, who will then be responsible for allocation amongst sub-recipients.</w:t>
      </w:r>
    </w:p>
    <w:p w14:paraId="7B3D3DB0" w14:textId="6D562CF1" w:rsidR="00362FE4" w:rsidRDefault="00362FE4" w:rsidP="00362FE4">
      <w:pPr>
        <w:jc w:val="both"/>
        <w:rPr>
          <w:rFonts w:cstheme="minorHAnsi"/>
        </w:rPr>
      </w:pPr>
      <w:r>
        <w:rPr>
          <w:rFonts w:cstheme="minorHAnsi"/>
        </w:rPr>
        <w:t>Answers to questions and explanatory calls will be offered for a period of two weeks after the publication of this invitation</w:t>
      </w:r>
      <w:r w:rsidR="00C468E2">
        <w:rPr>
          <w:rFonts w:cstheme="minorHAnsi"/>
        </w:rPr>
        <w:t xml:space="preserve"> (04/05/2022).</w:t>
      </w:r>
    </w:p>
    <w:p w14:paraId="2C51017E" w14:textId="77777777" w:rsidR="000F2823" w:rsidRDefault="000F2823" w:rsidP="00E77347">
      <w:pPr>
        <w:jc w:val="both"/>
        <w:rPr>
          <w:rFonts w:cstheme="minorHAnsi"/>
        </w:rPr>
      </w:pPr>
    </w:p>
    <w:p w14:paraId="238FC8C1" w14:textId="77777777" w:rsidR="000F2823" w:rsidRDefault="000F2823" w:rsidP="00E77347">
      <w:pPr>
        <w:jc w:val="both"/>
        <w:rPr>
          <w:rFonts w:cstheme="minorHAnsi"/>
        </w:rPr>
      </w:pPr>
    </w:p>
    <w:p w14:paraId="73B2472B" w14:textId="77777777" w:rsidR="000F2823" w:rsidRDefault="000F2823" w:rsidP="00E77347">
      <w:pPr>
        <w:jc w:val="both"/>
        <w:rPr>
          <w:rFonts w:cstheme="minorHAnsi"/>
        </w:rPr>
      </w:pPr>
    </w:p>
    <w:p w14:paraId="402B360F" w14:textId="77777777" w:rsidR="000F2823" w:rsidRDefault="000F2823" w:rsidP="00E77347">
      <w:pPr>
        <w:jc w:val="both"/>
        <w:rPr>
          <w:rFonts w:cstheme="minorHAnsi"/>
        </w:rPr>
      </w:pPr>
    </w:p>
    <w:p w14:paraId="422EEB5F" w14:textId="77777777" w:rsidR="000F2823" w:rsidRDefault="000F2823" w:rsidP="00E77347">
      <w:pPr>
        <w:jc w:val="both"/>
        <w:rPr>
          <w:rFonts w:cstheme="minorHAnsi"/>
        </w:rPr>
      </w:pPr>
    </w:p>
    <w:p w14:paraId="135EC8D8" w14:textId="77777777" w:rsidR="00A913C5" w:rsidRPr="00FE0721" w:rsidRDefault="00A87585" w:rsidP="00A87585">
      <w:pPr>
        <w:pStyle w:val="Heading2"/>
        <w:rPr>
          <w:rFonts w:asciiTheme="minorHAnsi" w:hAnsiTheme="minorHAnsi" w:cstheme="minorHAnsi"/>
          <w:sz w:val="22"/>
          <w:szCs w:val="22"/>
        </w:rPr>
      </w:pPr>
      <w:r w:rsidRPr="00FE0721">
        <w:rPr>
          <w:rFonts w:asciiTheme="minorHAnsi" w:hAnsiTheme="minorHAnsi" w:cstheme="minorHAnsi"/>
          <w:sz w:val="22"/>
          <w:szCs w:val="22"/>
        </w:rPr>
        <w:lastRenderedPageBreak/>
        <w:t xml:space="preserve">1.3 </w:t>
      </w:r>
      <w:r w:rsidR="00A913C5" w:rsidRPr="00FE0721">
        <w:rPr>
          <w:rFonts w:asciiTheme="minorHAnsi" w:hAnsiTheme="minorHAnsi" w:cstheme="minorHAnsi"/>
          <w:sz w:val="22"/>
          <w:szCs w:val="22"/>
        </w:rPr>
        <w:t xml:space="preserve">Award Criteria </w:t>
      </w:r>
    </w:p>
    <w:p w14:paraId="364BBD51" w14:textId="77777777" w:rsidR="00A913C5" w:rsidRPr="00FE0721" w:rsidRDefault="00690798" w:rsidP="002B1951">
      <w:pPr>
        <w:jc w:val="both"/>
        <w:rPr>
          <w:rFonts w:cstheme="minorHAnsi"/>
        </w:rPr>
      </w:pPr>
      <w:r w:rsidRPr="00FE0721">
        <w:rPr>
          <w:rFonts w:cstheme="minorHAnsi"/>
        </w:rPr>
        <w:t xml:space="preserve">TI-UK is committed to undertaking a fair and transparent tender process, and ensuring that all bidders are treated and assessed equally during this tender process. </w:t>
      </w:r>
      <w:r w:rsidR="00DC57E5" w:rsidRPr="00FE0721">
        <w:rPr>
          <w:rFonts w:cstheme="minorHAnsi"/>
        </w:rPr>
        <w:t>TI-UK is not bound to accept the lowest costed tender or any tender offered.</w:t>
      </w:r>
    </w:p>
    <w:p w14:paraId="12AAA4C5" w14:textId="77777777" w:rsidR="00690798" w:rsidRPr="00FE0721" w:rsidRDefault="00690798" w:rsidP="002B1951">
      <w:pPr>
        <w:jc w:val="both"/>
        <w:rPr>
          <w:rFonts w:cstheme="minorHAnsi"/>
        </w:rPr>
      </w:pPr>
      <w:r w:rsidRPr="00FE0721">
        <w:rPr>
          <w:rFonts w:cstheme="minorHAnsi"/>
        </w:rPr>
        <w:t xml:space="preserve">Bidder responses will be evaluated against three categories of criteria: </w:t>
      </w:r>
      <w:r w:rsidRPr="00FE0721">
        <w:rPr>
          <w:rFonts w:cstheme="minorHAnsi"/>
          <w:b/>
        </w:rPr>
        <w:t>Essential</w:t>
      </w:r>
      <w:r w:rsidRPr="00FE0721">
        <w:rPr>
          <w:rFonts w:cstheme="minorHAnsi"/>
        </w:rPr>
        <w:t xml:space="preserve">, </w:t>
      </w:r>
      <w:r w:rsidRPr="00FE0721">
        <w:rPr>
          <w:rFonts w:cstheme="minorHAnsi"/>
          <w:b/>
        </w:rPr>
        <w:t>Capability</w:t>
      </w:r>
      <w:r w:rsidRPr="00FE0721">
        <w:rPr>
          <w:rFonts w:cstheme="minorHAnsi"/>
        </w:rPr>
        <w:t xml:space="preserve"> and </w:t>
      </w:r>
      <w:r w:rsidRPr="00FE0721">
        <w:rPr>
          <w:rFonts w:cstheme="minorHAnsi"/>
          <w:b/>
        </w:rPr>
        <w:t>Commercial</w:t>
      </w:r>
      <w:r w:rsidRPr="00FE0721">
        <w:rPr>
          <w:rFonts w:cstheme="minorHAnsi"/>
        </w:rPr>
        <w:t xml:space="preserve">. These criteria allow TI-UK to determine which bidder is able to offer the best quality and most commercially competitive solution to our needs and deliver the most effective programme solution. </w:t>
      </w:r>
    </w:p>
    <w:p w14:paraId="377FD2F6" w14:textId="77777777" w:rsidR="00A913C5" w:rsidRPr="00FE0721" w:rsidRDefault="00690798" w:rsidP="002B1951">
      <w:pPr>
        <w:jc w:val="both"/>
        <w:rPr>
          <w:rFonts w:cstheme="minorHAnsi"/>
        </w:rPr>
      </w:pPr>
      <w:r w:rsidRPr="00FE0721">
        <w:rPr>
          <w:rFonts w:cstheme="minorHAnsi"/>
          <w:b/>
        </w:rPr>
        <w:t>Essential Criteria:</w:t>
      </w:r>
      <w:r w:rsidRPr="00FE0721">
        <w:rPr>
          <w:rFonts w:cstheme="minorHAnsi"/>
        </w:rPr>
        <w:t xml:space="preserve"> these are criteria which bidders must meet in order to be successful and progress to the next stage of evaluation. If a bidder does not meet any of the essential criteria they will be excluded from the tender process. </w:t>
      </w:r>
      <w:proofErr w:type="gramStart"/>
      <w:r w:rsidRPr="00FE0721">
        <w:rPr>
          <w:rFonts w:cstheme="minorHAnsi"/>
        </w:rPr>
        <w:t>This criteria</w:t>
      </w:r>
      <w:proofErr w:type="gramEnd"/>
      <w:r w:rsidRPr="00FE0721">
        <w:rPr>
          <w:rFonts w:cstheme="minorHAnsi"/>
        </w:rPr>
        <w:t xml:space="preserve"> is scored as Pass or Fail. </w:t>
      </w:r>
    </w:p>
    <w:p w14:paraId="3DCD0674" w14:textId="59EA2D0E" w:rsidR="00690798" w:rsidRPr="00FE0721" w:rsidRDefault="003203EA" w:rsidP="002B1951">
      <w:pPr>
        <w:jc w:val="both"/>
        <w:rPr>
          <w:rFonts w:cstheme="minorHAnsi"/>
        </w:rPr>
      </w:pPr>
      <w:r>
        <w:rPr>
          <w:rFonts w:cstheme="minorHAnsi"/>
          <w:b/>
        </w:rPr>
        <w:t xml:space="preserve">Technical and </w:t>
      </w:r>
      <w:r w:rsidR="00690798" w:rsidRPr="00FE0721">
        <w:rPr>
          <w:rFonts w:cstheme="minorHAnsi"/>
          <w:b/>
        </w:rPr>
        <w:t>Capability Criteria</w:t>
      </w:r>
      <w:r w:rsidR="00690798" w:rsidRPr="00FE0721">
        <w:rPr>
          <w:rFonts w:cstheme="minorHAnsi"/>
        </w:rPr>
        <w:t>: these are criteria that will be used to evaluate the bidder’s ability, skills, and experience. We shall wish to ensure that the bidder has fully understood our project requirements and provided us with a solution tailored to our specific needs.</w:t>
      </w:r>
      <w:r w:rsidR="00E53B07" w:rsidRPr="00FE0721">
        <w:rPr>
          <w:rFonts w:cstheme="minorHAnsi"/>
        </w:rPr>
        <w:t xml:space="preserve"> </w:t>
      </w:r>
      <w:proofErr w:type="gramStart"/>
      <w:r w:rsidR="00E53B07" w:rsidRPr="00FE0721">
        <w:rPr>
          <w:rFonts w:cstheme="minorHAnsi"/>
        </w:rPr>
        <w:t>This crite</w:t>
      </w:r>
      <w:r>
        <w:rPr>
          <w:rFonts w:cstheme="minorHAnsi"/>
        </w:rPr>
        <w:t>ria</w:t>
      </w:r>
      <w:proofErr w:type="gramEnd"/>
      <w:r>
        <w:rPr>
          <w:rFonts w:cstheme="minorHAnsi"/>
        </w:rPr>
        <w:t xml:space="preserve"> has a maximum weighting of 7</w:t>
      </w:r>
      <w:r w:rsidR="00E53B07" w:rsidRPr="00FE0721">
        <w:rPr>
          <w:rFonts w:cstheme="minorHAnsi"/>
        </w:rPr>
        <w:t xml:space="preserve">0%. </w:t>
      </w:r>
    </w:p>
    <w:p w14:paraId="7D7D56DF" w14:textId="33A2E538" w:rsidR="00690798" w:rsidRPr="00FE0721" w:rsidRDefault="00690798" w:rsidP="002B1951">
      <w:pPr>
        <w:jc w:val="both"/>
        <w:rPr>
          <w:rFonts w:cstheme="minorHAnsi"/>
        </w:rPr>
      </w:pPr>
      <w:r w:rsidRPr="00FE0721">
        <w:rPr>
          <w:rFonts w:cstheme="minorHAnsi"/>
          <w:b/>
        </w:rPr>
        <w:t xml:space="preserve">Commercial Criteria:  </w:t>
      </w:r>
      <w:r w:rsidRPr="00FE0721">
        <w:rPr>
          <w:rFonts w:cstheme="minorHAnsi"/>
        </w:rPr>
        <w:t>these are criteria that will be used to evaluate the commercial competitiveness of a bid.</w:t>
      </w:r>
      <w:r w:rsidR="00E53B07" w:rsidRPr="00FE0721">
        <w:rPr>
          <w:rFonts w:cstheme="minorHAnsi"/>
        </w:rPr>
        <w:t xml:space="preserve"> Delivering value for money and abiding by our ethical framework are aspects we consider. </w:t>
      </w:r>
      <w:r w:rsidR="00FE0721" w:rsidRPr="00FE0721">
        <w:rPr>
          <w:rFonts w:cstheme="minorHAnsi"/>
        </w:rPr>
        <w:t>This criterion</w:t>
      </w:r>
      <w:r w:rsidR="003203EA">
        <w:rPr>
          <w:rFonts w:cstheme="minorHAnsi"/>
        </w:rPr>
        <w:t xml:space="preserve"> has a minimum weighting of 3</w:t>
      </w:r>
      <w:r w:rsidR="00E53B07" w:rsidRPr="00FE0721">
        <w:rPr>
          <w:rFonts w:cstheme="minorHAnsi"/>
        </w:rPr>
        <w:t xml:space="preserve">0%.  </w:t>
      </w:r>
      <w:r w:rsidRPr="00FE0721">
        <w:rPr>
          <w:rFonts w:cstheme="minorHAnsi"/>
        </w:rPr>
        <w:t xml:space="preserve"> </w:t>
      </w:r>
    </w:p>
    <w:p w14:paraId="4C7A94D5" w14:textId="77777777" w:rsidR="00E53B07" w:rsidRPr="00FE0721" w:rsidRDefault="00E53B07" w:rsidP="002B1951">
      <w:pPr>
        <w:jc w:val="both"/>
        <w:rPr>
          <w:rFonts w:cstheme="minorHAnsi"/>
        </w:rPr>
      </w:pPr>
      <w:r w:rsidRPr="00FE0721">
        <w:rPr>
          <w:rFonts w:cstheme="minorHAnsi"/>
        </w:rPr>
        <w:t xml:space="preserve">The exact weighting of bids between capability and commercial will be determined at the time of evaluation. </w:t>
      </w:r>
    </w:p>
    <w:p w14:paraId="15AC97E8" w14:textId="77777777" w:rsidR="00CF670B" w:rsidRPr="00FE0721" w:rsidRDefault="00CF670B" w:rsidP="002B1951">
      <w:pPr>
        <w:jc w:val="both"/>
        <w:rPr>
          <w:rFonts w:cstheme="minorHAnsi"/>
        </w:rPr>
      </w:pPr>
      <w:r w:rsidRPr="00FE0721">
        <w:rPr>
          <w:rFonts w:cstheme="minorHAnsi"/>
          <w:b/>
        </w:rPr>
        <w:t>Vetting of bidders</w:t>
      </w:r>
      <w:r w:rsidRPr="00FE0721">
        <w:rPr>
          <w:rFonts w:cstheme="minorHAnsi"/>
        </w:rPr>
        <w:t xml:space="preserve"> takes place before any goods or services are supplied. This can involve checking bidders against Global Watch Lists, Enhanced Due Diligence Lists, </w:t>
      </w:r>
      <w:r w:rsidR="008E6B75" w:rsidRPr="00FE0721">
        <w:rPr>
          <w:rFonts w:cstheme="minorHAnsi"/>
        </w:rPr>
        <w:t>and Politically</w:t>
      </w:r>
      <w:r w:rsidRPr="00FE0721">
        <w:rPr>
          <w:rFonts w:cstheme="minorHAnsi"/>
        </w:rPr>
        <w:t xml:space="preserve"> Exposed Person Lists etc.  This process takes place after an award has been made. If any information provided by the Bidder throughout the tender process is incorrect, or circumstances </w:t>
      </w:r>
      <w:r w:rsidR="001A0E88" w:rsidRPr="00FE0721">
        <w:rPr>
          <w:rFonts w:cstheme="minorHAnsi"/>
        </w:rPr>
        <w:t>alter, TI</w:t>
      </w:r>
      <w:r w:rsidRPr="00FE0721">
        <w:rPr>
          <w:rFonts w:cstheme="minorHAnsi"/>
        </w:rPr>
        <w:t xml:space="preserve">-UK reserve the right to reverse their award decision. </w:t>
      </w:r>
    </w:p>
    <w:p w14:paraId="194C61AC" w14:textId="77777777" w:rsidR="00A913C5" w:rsidRPr="00FE0721" w:rsidRDefault="00A87585" w:rsidP="00A87585">
      <w:pPr>
        <w:pStyle w:val="Heading2"/>
        <w:rPr>
          <w:rFonts w:asciiTheme="minorHAnsi" w:hAnsiTheme="minorHAnsi" w:cstheme="minorHAnsi"/>
          <w:sz w:val="22"/>
          <w:szCs w:val="22"/>
        </w:rPr>
      </w:pPr>
      <w:r w:rsidRPr="00FE0721">
        <w:rPr>
          <w:rFonts w:asciiTheme="minorHAnsi" w:hAnsiTheme="minorHAnsi" w:cstheme="minorHAnsi"/>
          <w:sz w:val="22"/>
          <w:szCs w:val="22"/>
        </w:rPr>
        <w:t xml:space="preserve">1.4 </w:t>
      </w:r>
      <w:r w:rsidR="00A913C5" w:rsidRPr="00FE0721">
        <w:rPr>
          <w:rFonts w:asciiTheme="minorHAnsi" w:hAnsiTheme="minorHAnsi" w:cstheme="minorHAnsi"/>
          <w:sz w:val="22"/>
          <w:szCs w:val="22"/>
        </w:rPr>
        <w:t xml:space="preserve">Instructions and Key Information </w:t>
      </w:r>
    </w:p>
    <w:p w14:paraId="224BB46A" w14:textId="77777777" w:rsidR="002B1951" w:rsidRPr="00FE0721" w:rsidRDefault="002B1951" w:rsidP="002B1951">
      <w:pPr>
        <w:jc w:val="both"/>
        <w:rPr>
          <w:rFonts w:cstheme="minorHAnsi"/>
        </w:rPr>
      </w:pPr>
      <w:r w:rsidRPr="00FE0721">
        <w:rPr>
          <w:rFonts w:cstheme="minorHAnsi"/>
        </w:rPr>
        <w:t xml:space="preserve">Costs incurred in the preparation and responding to this tender are the responsibility of the bidder and will not be reimbursed by TI-UK.  TI-UK reserves the right to reject any or all tender proposals submitted. The contents of the tender proposal will become part of the contractual obligations if agreement is reached. </w:t>
      </w:r>
    </w:p>
    <w:p w14:paraId="4D551170" w14:textId="77777777" w:rsidR="00E53B07" w:rsidRPr="00FE0721" w:rsidRDefault="00E53B07" w:rsidP="002B1951">
      <w:pPr>
        <w:jc w:val="both"/>
        <w:rPr>
          <w:rFonts w:cstheme="minorHAnsi"/>
        </w:rPr>
      </w:pPr>
      <w:r w:rsidRPr="00FE0721">
        <w:rPr>
          <w:rFonts w:cstheme="minorHAnsi"/>
        </w:rPr>
        <w:t xml:space="preserve">The issuing of this tender pack represents the start of the tender process. </w:t>
      </w:r>
    </w:p>
    <w:tbl>
      <w:tblPr>
        <w:tblStyle w:val="TableGrid"/>
        <w:tblW w:w="0" w:type="auto"/>
        <w:tblLook w:val="04A0" w:firstRow="1" w:lastRow="0" w:firstColumn="1" w:lastColumn="0" w:noHBand="0" w:noVBand="1"/>
      </w:tblPr>
      <w:tblGrid>
        <w:gridCol w:w="4508"/>
        <w:gridCol w:w="4508"/>
      </w:tblGrid>
      <w:tr w:rsidR="00E53B07" w:rsidRPr="00FE0721" w14:paraId="1F250CFD" w14:textId="77777777" w:rsidTr="00E53B07">
        <w:tc>
          <w:tcPr>
            <w:tcW w:w="4508" w:type="dxa"/>
          </w:tcPr>
          <w:p w14:paraId="538AC1BD" w14:textId="77777777" w:rsidR="00E53B07" w:rsidRPr="00FE0721" w:rsidRDefault="00E53B07" w:rsidP="002B1951">
            <w:pPr>
              <w:jc w:val="both"/>
              <w:rPr>
                <w:rFonts w:cstheme="minorHAnsi"/>
                <w:b/>
              </w:rPr>
            </w:pPr>
            <w:r w:rsidRPr="00FE0721">
              <w:rPr>
                <w:rFonts w:cstheme="minorHAnsi"/>
                <w:b/>
              </w:rPr>
              <w:t>Activity</w:t>
            </w:r>
          </w:p>
        </w:tc>
        <w:tc>
          <w:tcPr>
            <w:tcW w:w="4508" w:type="dxa"/>
          </w:tcPr>
          <w:p w14:paraId="0D375784" w14:textId="77777777" w:rsidR="00E53B07" w:rsidRPr="00FE0721" w:rsidRDefault="00E53B07" w:rsidP="002B1951">
            <w:pPr>
              <w:jc w:val="both"/>
              <w:rPr>
                <w:rFonts w:cstheme="minorHAnsi"/>
                <w:b/>
              </w:rPr>
            </w:pPr>
            <w:r w:rsidRPr="00FE0721">
              <w:rPr>
                <w:rFonts w:cstheme="minorHAnsi"/>
                <w:b/>
              </w:rPr>
              <w:t>Date</w:t>
            </w:r>
          </w:p>
        </w:tc>
      </w:tr>
      <w:tr w:rsidR="00E53B07" w:rsidRPr="00FE0721" w14:paraId="16ED1579" w14:textId="77777777" w:rsidTr="00E53B07">
        <w:tc>
          <w:tcPr>
            <w:tcW w:w="4508" w:type="dxa"/>
          </w:tcPr>
          <w:p w14:paraId="0B3ABFE2" w14:textId="77777777" w:rsidR="00E53B07" w:rsidRPr="00FE0721" w:rsidRDefault="00E53B07" w:rsidP="002B1951">
            <w:pPr>
              <w:jc w:val="both"/>
              <w:rPr>
                <w:rFonts w:cstheme="minorHAnsi"/>
                <w:b/>
              </w:rPr>
            </w:pPr>
            <w:r w:rsidRPr="00FE0721">
              <w:rPr>
                <w:rFonts w:cstheme="minorHAnsi"/>
                <w:b/>
              </w:rPr>
              <w:t xml:space="preserve">Deadline for Questions from Bidders </w:t>
            </w:r>
          </w:p>
        </w:tc>
        <w:tc>
          <w:tcPr>
            <w:tcW w:w="4508" w:type="dxa"/>
          </w:tcPr>
          <w:p w14:paraId="67DFFCAB" w14:textId="16737C5C" w:rsidR="00E53B07" w:rsidRPr="006D076F" w:rsidRDefault="006D076F" w:rsidP="007E3B68">
            <w:pPr>
              <w:jc w:val="both"/>
              <w:rPr>
                <w:rFonts w:cstheme="minorHAnsi"/>
              </w:rPr>
            </w:pPr>
            <w:r>
              <w:rPr>
                <w:rFonts w:cstheme="minorHAnsi"/>
              </w:rPr>
              <w:t>0</w:t>
            </w:r>
            <w:r w:rsidR="00CC56BB">
              <w:rPr>
                <w:rFonts w:cstheme="minorHAnsi"/>
              </w:rPr>
              <w:t>4</w:t>
            </w:r>
            <w:r w:rsidR="007E3B68" w:rsidRPr="006D076F">
              <w:rPr>
                <w:rFonts w:cstheme="minorHAnsi"/>
              </w:rPr>
              <w:t>/</w:t>
            </w:r>
            <w:r>
              <w:rPr>
                <w:rFonts w:cstheme="minorHAnsi"/>
              </w:rPr>
              <w:t>0</w:t>
            </w:r>
            <w:r w:rsidR="00CC56BB">
              <w:rPr>
                <w:rFonts w:cstheme="minorHAnsi"/>
              </w:rPr>
              <w:t>5</w:t>
            </w:r>
            <w:r w:rsidR="007E3B68" w:rsidRPr="006D076F">
              <w:rPr>
                <w:rFonts w:cstheme="minorHAnsi"/>
              </w:rPr>
              <w:t>/20</w:t>
            </w:r>
            <w:r>
              <w:rPr>
                <w:rFonts w:cstheme="minorHAnsi"/>
              </w:rPr>
              <w:t>22</w:t>
            </w:r>
            <w:r w:rsidR="007E3B68" w:rsidRPr="006D076F">
              <w:rPr>
                <w:rFonts w:cstheme="minorHAnsi"/>
              </w:rPr>
              <w:t xml:space="preserve"> 12pm GMT</w:t>
            </w:r>
          </w:p>
        </w:tc>
      </w:tr>
      <w:tr w:rsidR="00E53B07" w:rsidRPr="00FE0721" w14:paraId="11ED6361" w14:textId="77777777" w:rsidTr="00E53B07">
        <w:tc>
          <w:tcPr>
            <w:tcW w:w="4508" w:type="dxa"/>
          </w:tcPr>
          <w:p w14:paraId="205D8545" w14:textId="77777777" w:rsidR="00E53B07" w:rsidRPr="00FE0721" w:rsidRDefault="00E53B07" w:rsidP="002B1951">
            <w:pPr>
              <w:jc w:val="both"/>
              <w:rPr>
                <w:rFonts w:cstheme="minorHAnsi"/>
                <w:b/>
              </w:rPr>
            </w:pPr>
            <w:r w:rsidRPr="00FE0721">
              <w:rPr>
                <w:rFonts w:cstheme="minorHAnsi"/>
                <w:b/>
              </w:rPr>
              <w:t xml:space="preserve">Deadline for Return of Bids </w:t>
            </w:r>
          </w:p>
        </w:tc>
        <w:tc>
          <w:tcPr>
            <w:tcW w:w="4508" w:type="dxa"/>
          </w:tcPr>
          <w:p w14:paraId="3ECE7864" w14:textId="3F58A9F9" w:rsidR="00E53B07" w:rsidRPr="006D076F" w:rsidRDefault="000F5D8B" w:rsidP="002B1951">
            <w:pPr>
              <w:jc w:val="both"/>
              <w:rPr>
                <w:rFonts w:cstheme="minorHAnsi"/>
              </w:rPr>
            </w:pPr>
            <w:r w:rsidRPr="006D076F">
              <w:rPr>
                <w:rFonts w:cstheme="minorHAnsi"/>
              </w:rPr>
              <w:t>1</w:t>
            </w:r>
            <w:r w:rsidR="00CC56BB">
              <w:rPr>
                <w:rFonts w:cstheme="minorHAnsi"/>
              </w:rPr>
              <w:t>6</w:t>
            </w:r>
            <w:r w:rsidR="007E3B68" w:rsidRPr="006D076F">
              <w:rPr>
                <w:rFonts w:cstheme="minorHAnsi"/>
              </w:rPr>
              <w:t>/0</w:t>
            </w:r>
            <w:r w:rsidR="00CC56BB">
              <w:rPr>
                <w:rFonts w:cstheme="minorHAnsi"/>
              </w:rPr>
              <w:t>5</w:t>
            </w:r>
            <w:r w:rsidR="007E3B68" w:rsidRPr="006D076F">
              <w:rPr>
                <w:rFonts w:cstheme="minorHAnsi"/>
              </w:rPr>
              <w:t>/202</w:t>
            </w:r>
            <w:r w:rsidR="006D076F">
              <w:rPr>
                <w:rFonts w:cstheme="minorHAnsi"/>
              </w:rPr>
              <w:t>2</w:t>
            </w:r>
            <w:r w:rsidR="007E3B68" w:rsidRPr="006D076F">
              <w:rPr>
                <w:rFonts w:cstheme="minorHAnsi"/>
              </w:rPr>
              <w:t xml:space="preserve"> 5pm GMT</w:t>
            </w:r>
          </w:p>
        </w:tc>
      </w:tr>
      <w:tr w:rsidR="00E53B07" w:rsidRPr="00FE0721" w14:paraId="1A30A45B" w14:textId="77777777" w:rsidTr="00E53B07">
        <w:tc>
          <w:tcPr>
            <w:tcW w:w="4508" w:type="dxa"/>
          </w:tcPr>
          <w:p w14:paraId="72E567AA" w14:textId="77777777" w:rsidR="00E53B07" w:rsidRPr="00FE0721" w:rsidRDefault="00E53B07" w:rsidP="002B1951">
            <w:pPr>
              <w:jc w:val="both"/>
              <w:rPr>
                <w:rFonts w:cstheme="minorHAnsi"/>
                <w:b/>
              </w:rPr>
            </w:pPr>
            <w:r w:rsidRPr="00FE0721">
              <w:rPr>
                <w:rFonts w:cstheme="minorHAnsi"/>
                <w:b/>
              </w:rPr>
              <w:t xml:space="preserve">Award Contract </w:t>
            </w:r>
          </w:p>
        </w:tc>
        <w:tc>
          <w:tcPr>
            <w:tcW w:w="4508" w:type="dxa"/>
          </w:tcPr>
          <w:p w14:paraId="65C6E449" w14:textId="3AEB9879" w:rsidR="00E53B07" w:rsidRPr="006D076F" w:rsidRDefault="006D076F" w:rsidP="002B1951">
            <w:pPr>
              <w:jc w:val="both"/>
              <w:rPr>
                <w:rFonts w:cstheme="minorHAnsi"/>
              </w:rPr>
            </w:pPr>
            <w:r>
              <w:rPr>
                <w:rFonts w:cstheme="minorHAnsi"/>
              </w:rPr>
              <w:t>2</w:t>
            </w:r>
            <w:r w:rsidR="00152B02">
              <w:rPr>
                <w:rFonts w:cstheme="minorHAnsi"/>
              </w:rPr>
              <w:t>3</w:t>
            </w:r>
            <w:r>
              <w:rPr>
                <w:rFonts w:cstheme="minorHAnsi"/>
              </w:rPr>
              <w:t>/0</w:t>
            </w:r>
            <w:r w:rsidR="00CC56BB">
              <w:rPr>
                <w:rFonts w:cstheme="minorHAnsi"/>
              </w:rPr>
              <w:t>5</w:t>
            </w:r>
            <w:r>
              <w:rPr>
                <w:rFonts w:cstheme="minorHAnsi"/>
              </w:rPr>
              <w:t>/2022</w:t>
            </w:r>
          </w:p>
        </w:tc>
      </w:tr>
    </w:tbl>
    <w:p w14:paraId="571DF6BF" w14:textId="77777777" w:rsidR="00A913C5" w:rsidRPr="00FE0721" w:rsidRDefault="00A913C5" w:rsidP="002B1951">
      <w:pPr>
        <w:jc w:val="both"/>
        <w:rPr>
          <w:rFonts w:cstheme="minorHAnsi"/>
        </w:rPr>
      </w:pPr>
    </w:p>
    <w:p w14:paraId="338FE65D" w14:textId="77777777" w:rsidR="00E53B07" w:rsidRPr="00FE0721" w:rsidRDefault="00E53B07" w:rsidP="002B1951">
      <w:pPr>
        <w:jc w:val="both"/>
        <w:rPr>
          <w:rFonts w:cstheme="minorHAnsi"/>
        </w:rPr>
      </w:pPr>
      <w:r w:rsidRPr="00FE0721">
        <w:rPr>
          <w:rFonts w:cstheme="minorHAnsi"/>
        </w:rPr>
        <w:t xml:space="preserve">The above timings/ dates are shared for indicative purposes and may be subject to change. </w:t>
      </w:r>
      <w:r w:rsidR="00906D7D" w:rsidRPr="00FE0721">
        <w:rPr>
          <w:rFonts w:cstheme="minorHAnsi"/>
        </w:rPr>
        <w:t xml:space="preserve">TI-UK commits to ensure Bidders are treated fairly, equally and have sufficient time made available to participate in this tender process. </w:t>
      </w:r>
    </w:p>
    <w:p w14:paraId="3285439F" w14:textId="77777777" w:rsidR="001A0E88" w:rsidRPr="00FE0721" w:rsidRDefault="001A0E88" w:rsidP="002B1951">
      <w:pPr>
        <w:jc w:val="both"/>
        <w:rPr>
          <w:rFonts w:cstheme="minorHAnsi"/>
        </w:rPr>
      </w:pPr>
      <w:r w:rsidRPr="00FE0721">
        <w:rPr>
          <w:rFonts w:cstheme="minorHAnsi"/>
        </w:rPr>
        <w:t xml:space="preserve">Bidders wishing to submit proposals </w:t>
      </w:r>
      <w:r w:rsidRPr="00FE0721">
        <w:rPr>
          <w:rFonts w:cstheme="minorHAnsi"/>
          <w:b/>
        </w:rPr>
        <w:t>must</w:t>
      </w:r>
      <w:r w:rsidRPr="00FE0721">
        <w:rPr>
          <w:rFonts w:cstheme="minorHAnsi"/>
        </w:rPr>
        <w:t xml:space="preserve"> follow the guidance in the Bidder Response Document section. </w:t>
      </w:r>
      <w:r w:rsidR="006F5B8F" w:rsidRPr="00FE0721">
        <w:rPr>
          <w:rFonts w:cstheme="minorHAnsi"/>
        </w:rPr>
        <w:t xml:space="preserve">The submission of the documentation to TI-UK confirms that the bidder response is accurate and can be relied upon. </w:t>
      </w:r>
    </w:p>
    <w:p w14:paraId="3D7FE954" w14:textId="77777777" w:rsidR="006F5B8F" w:rsidRPr="00FE0721" w:rsidRDefault="006F5B8F" w:rsidP="002B1951">
      <w:pPr>
        <w:jc w:val="both"/>
        <w:rPr>
          <w:rFonts w:cstheme="minorHAnsi"/>
        </w:rPr>
      </w:pPr>
      <w:r w:rsidRPr="00FE0721">
        <w:rPr>
          <w:rFonts w:cstheme="minorHAnsi"/>
        </w:rPr>
        <w:lastRenderedPageBreak/>
        <w:t xml:space="preserve">Responses will only be accepted in the requested format. </w:t>
      </w:r>
      <w:r w:rsidRPr="00FE0721">
        <w:rPr>
          <w:rFonts w:cstheme="minorHAnsi"/>
          <w:b/>
        </w:rPr>
        <w:t>Any incomplete responses or responses not in the format outlined may be treated as void under the Essential Criteria assessment.</w:t>
      </w:r>
      <w:r w:rsidRPr="00FE0721">
        <w:rPr>
          <w:rFonts w:cstheme="minorHAnsi"/>
        </w:rPr>
        <w:t xml:space="preserve"> </w:t>
      </w:r>
    </w:p>
    <w:p w14:paraId="6F2708B0" w14:textId="77777777" w:rsidR="006F5B8F" w:rsidRPr="00FE0721" w:rsidRDefault="006F5B8F" w:rsidP="002B1951">
      <w:pPr>
        <w:jc w:val="both"/>
        <w:rPr>
          <w:rFonts w:cstheme="minorHAnsi"/>
        </w:rPr>
      </w:pPr>
      <w:r w:rsidRPr="00FE0721">
        <w:rPr>
          <w:rFonts w:cstheme="minorHAnsi"/>
        </w:rPr>
        <w:t>Bids should be submitted electronically, in English</w:t>
      </w:r>
      <w:r w:rsidR="00BA4784" w:rsidRPr="00FE0721">
        <w:rPr>
          <w:rFonts w:cstheme="minorHAnsi"/>
        </w:rPr>
        <w:t xml:space="preserve"> by the deadline above</w:t>
      </w:r>
      <w:r w:rsidRPr="00FE0721">
        <w:rPr>
          <w:rFonts w:cstheme="minorHAnsi"/>
        </w:rPr>
        <w:t xml:space="preserve">. </w:t>
      </w:r>
    </w:p>
    <w:p w14:paraId="47854B96" w14:textId="77777777" w:rsidR="006F5B8F" w:rsidRPr="00FE0721" w:rsidRDefault="006F5B8F" w:rsidP="009B0043">
      <w:pPr>
        <w:pStyle w:val="ListParagraph"/>
        <w:numPr>
          <w:ilvl w:val="0"/>
          <w:numId w:val="5"/>
        </w:numPr>
        <w:jc w:val="both"/>
        <w:rPr>
          <w:rFonts w:cstheme="minorHAnsi"/>
        </w:rPr>
      </w:pPr>
      <w:r w:rsidRPr="00FE0721">
        <w:rPr>
          <w:rFonts w:cstheme="minorHAnsi"/>
        </w:rPr>
        <w:t xml:space="preserve">The Email containing the bid should be sent to the named individual highlighted. </w:t>
      </w:r>
    </w:p>
    <w:p w14:paraId="5FB198E0" w14:textId="77777777" w:rsidR="006F5B8F" w:rsidRPr="00FE0721" w:rsidRDefault="006F5B8F" w:rsidP="009B0043">
      <w:pPr>
        <w:pStyle w:val="ListParagraph"/>
        <w:numPr>
          <w:ilvl w:val="0"/>
          <w:numId w:val="5"/>
        </w:numPr>
        <w:jc w:val="both"/>
        <w:rPr>
          <w:rFonts w:cstheme="minorHAnsi"/>
        </w:rPr>
      </w:pPr>
      <w:r w:rsidRPr="00FE0721">
        <w:rPr>
          <w:rFonts w:cstheme="minorHAnsi"/>
        </w:rPr>
        <w:t>To ensure that the email is treated within a sealed tender box the subject of the email should be ‘</w:t>
      </w:r>
      <w:r w:rsidRPr="00FE0721">
        <w:rPr>
          <w:rFonts w:cstheme="minorHAnsi"/>
          <w:b/>
        </w:rPr>
        <w:t>Invitation to Tender: Bidder Response Enclosed- Bidder Name and Date’</w:t>
      </w:r>
      <w:r w:rsidRPr="00FE0721">
        <w:rPr>
          <w:rFonts w:cstheme="minorHAnsi"/>
        </w:rPr>
        <w:t xml:space="preserve">. </w:t>
      </w:r>
    </w:p>
    <w:p w14:paraId="3B42ABFB" w14:textId="77777777" w:rsidR="006F5B8F" w:rsidRPr="00FE0721" w:rsidRDefault="006F5B8F" w:rsidP="009B0043">
      <w:pPr>
        <w:pStyle w:val="ListParagraph"/>
        <w:numPr>
          <w:ilvl w:val="0"/>
          <w:numId w:val="5"/>
        </w:numPr>
        <w:jc w:val="both"/>
        <w:rPr>
          <w:rFonts w:cstheme="minorHAnsi"/>
        </w:rPr>
      </w:pPr>
      <w:r w:rsidRPr="00FE0721">
        <w:rPr>
          <w:rFonts w:cstheme="minorHAnsi"/>
          <w:b/>
        </w:rPr>
        <w:t>DO NOT SEND QUESTIONS</w:t>
      </w:r>
      <w:r w:rsidRPr="00FE0721">
        <w:rPr>
          <w:rFonts w:cstheme="minorHAnsi"/>
        </w:rPr>
        <w:t xml:space="preserve"> at this stage as under the sealed tender box approach the bid document will not be reviewed until the deadline for bids has expired. </w:t>
      </w:r>
    </w:p>
    <w:p w14:paraId="07CC9786" w14:textId="77777777" w:rsidR="006F5B8F" w:rsidRPr="00FE0721" w:rsidRDefault="006F5B8F" w:rsidP="009B0043">
      <w:pPr>
        <w:pStyle w:val="ListParagraph"/>
        <w:numPr>
          <w:ilvl w:val="0"/>
          <w:numId w:val="5"/>
        </w:numPr>
        <w:jc w:val="both"/>
        <w:rPr>
          <w:rFonts w:cstheme="minorHAnsi"/>
        </w:rPr>
      </w:pPr>
      <w:r w:rsidRPr="00FE0721">
        <w:rPr>
          <w:rFonts w:cstheme="minorHAnsi"/>
          <w:b/>
        </w:rPr>
        <w:t xml:space="preserve">Do not copy other TI-UK email addresses </w:t>
      </w:r>
      <w:r w:rsidRPr="00FE0721">
        <w:rPr>
          <w:rFonts w:cstheme="minorHAnsi"/>
        </w:rPr>
        <w:t xml:space="preserve">into the email when you submit as this may invalidate your bid. </w:t>
      </w:r>
    </w:p>
    <w:p w14:paraId="4EDDB344" w14:textId="77777777" w:rsidR="006F5B8F" w:rsidRPr="00FE0721" w:rsidRDefault="00BA4784" w:rsidP="002B1951">
      <w:pPr>
        <w:jc w:val="both"/>
        <w:rPr>
          <w:rFonts w:cstheme="minorHAnsi"/>
        </w:rPr>
      </w:pPr>
      <w:r w:rsidRPr="00FE0721">
        <w:rPr>
          <w:rFonts w:cstheme="minorHAnsi"/>
        </w:rPr>
        <w:t xml:space="preserve">Suppliers have the opportunity to submit clarification questions regarding any aspect of this tender pack. </w:t>
      </w:r>
      <w:r w:rsidR="006F5B8F" w:rsidRPr="00FE0721">
        <w:rPr>
          <w:rFonts w:cstheme="minorHAnsi"/>
        </w:rPr>
        <w:t xml:space="preserve">The deadline for submitting clarification questions is highlighted above. </w:t>
      </w:r>
      <w:r w:rsidRPr="00FE0721">
        <w:rPr>
          <w:rFonts w:cstheme="minorHAnsi"/>
        </w:rPr>
        <w:t xml:space="preserve">To ensure fairness to all </w:t>
      </w:r>
      <w:r w:rsidR="00102049" w:rsidRPr="00FE0721">
        <w:rPr>
          <w:rFonts w:cstheme="minorHAnsi"/>
        </w:rPr>
        <w:t>bidders</w:t>
      </w:r>
      <w:r w:rsidRPr="00FE0721">
        <w:rPr>
          <w:rFonts w:cstheme="minorHAnsi"/>
        </w:rPr>
        <w:t xml:space="preserve">, questions must be submitted by email and the response to all questions will be shared with all suppliers simultaneously. </w:t>
      </w:r>
    </w:p>
    <w:p w14:paraId="2A330B66" w14:textId="77777777" w:rsidR="00BA4784" w:rsidRPr="00FE0721" w:rsidRDefault="00BA4784" w:rsidP="002B1951">
      <w:pPr>
        <w:jc w:val="both"/>
        <w:rPr>
          <w:rFonts w:cstheme="minorHAnsi"/>
        </w:rPr>
      </w:pPr>
      <w:r w:rsidRPr="00FE0721">
        <w:rPr>
          <w:rFonts w:cstheme="minorHAnsi"/>
        </w:rPr>
        <w:t xml:space="preserve">All bids must remain valid and open for consideration for a period of not less than 60 days from the Closing Date. </w:t>
      </w:r>
    </w:p>
    <w:p w14:paraId="03491DC7" w14:textId="77777777" w:rsidR="006F5B8F" w:rsidRPr="00FE0721" w:rsidRDefault="006F5B8F" w:rsidP="006F5B8F">
      <w:pPr>
        <w:rPr>
          <w:rFonts w:cstheme="minorHAnsi"/>
        </w:rPr>
      </w:pPr>
    </w:p>
    <w:p w14:paraId="270806FA" w14:textId="77777777" w:rsidR="005879A6" w:rsidRPr="00FE0721" w:rsidRDefault="005879A6">
      <w:pPr>
        <w:rPr>
          <w:rFonts w:cstheme="minorHAnsi"/>
        </w:rPr>
      </w:pPr>
      <w:r w:rsidRPr="00FE0721">
        <w:rPr>
          <w:rFonts w:cstheme="minorHAnsi"/>
        </w:rPr>
        <w:br w:type="page"/>
      </w:r>
    </w:p>
    <w:p w14:paraId="7A007AB0" w14:textId="77777777" w:rsidR="00980BF1" w:rsidRPr="00FE0721" w:rsidRDefault="009557A4" w:rsidP="00B85B54">
      <w:pPr>
        <w:pStyle w:val="Heading1"/>
        <w:rPr>
          <w:rFonts w:asciiTheme="minorHAnsi" w:hAnsiTheme="minorHAnsi" w:cstheme="minorHAnsi"/>
          <w:sz w:val="22"/>
          <w:szCs w:val="22"/>
        </w:rPr>
      </w:pPr>
      <w:r w:rsidRPr="00FE0721">
        <w:rPr>
          <w:rFonts w:asciiTheme="minorHAnsi" w:hAnsiTheme="minorHAnsi" w:cstheme="minorHAnsi"/>
          <w:sz w:val="22"/>
          <w:szCs w:val="22"/>
        </w:rPr>
        <w:lastRenderedPageBreak/>
        <w:t xml:space="preserve">Part 2: Core Requirements &amp; Specifications </w:t>
      </w:r>
    </w:p>
    <w:p w14:paraId="7F6FA8EC" w14:textId="77777777" w:rsidR="00B85B54" w:rsidRPr="00FE0721" w:rsidRDefault="00B85B54" w:rsidP="00B85B54">
      <w:pPr>
        <w:rPr>
          <w:rFonts w:cstheme="minorHAnsi"/>
        </w:rPr>
      </w:pPr>
    </w:p>
    <w:p w14:paraId="79B050A7" w14:textId="77777777" w:rsidR="00980BF1" w:rsidRPr="00FE0721" w:rsidRDefault="00980BF1" w:rsidP="009557A4">
      <w:pPr>
        <w:rPr>
          <w:rFonts w:eastAsia="Arial" w:cstheme="minorHAnsi"/>
        </w:rPr>
      </w:pPr>
      <w:r w:rsidRPr="00FE0721">
        <w:rPr>
          <w:rFonts w:eastAsia="Arial" w:cstheme="minorHAnsi"/>
        </w:rPr>
        <w:t xml:space="preserve">The successful applicant can be either an individual or an organisation with a proven track record of conducting detailed research and producing reports on the above in relevant contexts. </w:t>
      </w:r>
      <w:r w:rsidR="00B85B54" w:rsidRPr="00FE0721">
        <w:rPr>
          <w:rFonts w:eastAsia="Arial" w:cstheme="minorHAnsi"/>
        </w:rPr>
        <w:t>The core requirements are as follows:</w:t>
      </w:r>
    </w:p>
    <w:p w14:paraId="7C131EA9" w14:textId="77777777" w:rsidR="00980BF1" w:rsidRPr="00FE0721" w:rsidRDefault="007E3B68" w:rsidP="009B0043">
      <w:pPr>
        <w:pStyle w:val="ListParagraph"/>
        <w:numPr>
          <w:ilvl w:val="0"/>
          <w:numId w:val="20"/>
        </w:numPr>
        <w:rPr>
          <w:rFonts w:eastAsia="Arial" w:cstheme="minorHAnsi"/>
        </w:rPr>
      </w:pPr>
      <w:r w:rsidRPr="00FE0721">
        <w:rPr>
          <w:rFonts w:eastAsia="Arial" w:cstheme="minorHAnsi"/>
        </w:rPr>
        <w:t>7</w:t>
      </w:r>
      <w:r w:rsidR="00980BF1" w:rsidRPr="00FE0721">
        <w:rPr>
          <w:rFonts w:eastAsia="Arial" w:cstheme="minorHAnsi"/>
        </w:rPr>
        <w:t xml:space="preserve"> </w:t>
      </w:r>
      <w:r w:rsidR="00B85B54" w:rsidRPr="00FE0721">
        <w:rPr>
          <w:rFonts w:eastAsia="Arial" w:cstheme="minorHAnsi"/>
        </w:rPr>
        <w:t>years’ experience conducting research on international issues</w:t>
      </w:r>
    </w:p>
    <w:p w14:paraId="048C2D50" w14:textId="77777777" w:rsidR="00B85B54" w:rsidRPr="00FE0721" w:rsidRDefault="00B85B54" w:rsidP="009B0043">
      <w:pPr>
        <w:pStyle w:val="ListParagraph"/>
        <w:numPr>
          <w:ilvl w:val="0"/>
          <w:numId w:val="20"/>
        </w:numPr>
        <w:rPr>
          <w:rFonts w:eastAsia="Arial" w:cstheme="minorHAnsi"/>
        </w:rPr>
      </w:pPr>
      <w:r w:rsidRPr="00FE0721">
        <w:rPr>
          <w:rFonts w:eastAsia="Arial" w:cstheme="minorHAnsi"/>
        </w:rPr>
        <w:t>A researcher with a masters or PHD degree to take the lead</w:t>
      </w:r>
    </w:p>
    <w:p w14:paraId="10B3098B" w14:textId="77777777" w:rsidR="00B85B54" w:rsidRPr="00FE0721" w:rsidRDefault="00B85B54" w:rsidP="009B0043">
      <w:pPr>
        <w:pStyle w:val="ListParagraph"/>
        <w:numPr>
          <w:ilvl w:val="0"/>
          <w:numId w:val="20"/>
        </w:numPr>
        <w:rPr>
          <w:rFonts w:eastAsia="Arial" w:cstheme="minorHAnsi"/>
        </w:rPr>
      </w:pPr>
      <w:r w:rsidRPr="00FE0721">
        <w:rPr>
          <w:rFonts w:eastAsia="Arial" w:cstheme="minorHAnsi"/>
        </w:rPr>
        <w:t>3 years’ experience conducting research on community groups, procurement, open data, corruption and /or governance</w:t>
      </w:r>
      <w:r w:rsidR="007E3B68" w:rsidRPr="00FE0721">
        <w:rPr>
          <w:rFonts w:eastAsia="Arial" w:cstheme="minorHAnsi"/>
        </w:rPr>
        <w:t xml:space="preserve"> in LMICs (this can be cumulative)</w:t>
      </w:r>
    </w:p>
    <w:p w14:paraId="3F81C4CE" w14:textId="77777777" w:rsidR="007E3B68" w:rsidRPr="00FE0721" w:rsidRDefault="007E3B68" w:rsidP="009B0043">
      <w:pPr>
        <w:pStyle w:val="ListParagraph"/>
        <w:numPr>
          <w:ilvl w:val="0"/>
          <w:numId w:val="20"/>
        </w:numPr>
        <w:rPr>
          <w:rFonts w:eastAsia="Arial" w:cstheme="minorHAnsi"/>
        </w:rPr>
      </w:pPr>
      <w:r w:rsidRPr="00FE0721">
        <w:rPr>
          <w:rFonts w:eastAsia="Arial" w:cstheme="minorHAnsi"/>
        </w:rPr>
        <w:t>Fluency in English</w:t>
      </w:r>
    </w:p>
    <w:p w14:paraId="5DDE3B4B" w14:textId="77777777" w:rsidR="007E3B68" w:rsidRDefault="007E3B68" w:rsidP="009B0043">
      <w:pPr>
        <w:pStyle w:val="ListParagraph"/>
        <w:numPr>
          <w:ilvl w:val="0"/>
          <w:numId w:val="20"/>
        </w:numPr>
        <w:rPr>
          <w:rFonts w:eastAsia="Arial" w:cstheme="minorHAnsi"/>
        </w:rPr>
      </w:pPr>
      <w:r w:rsidRPr="00FE0721">
        <w:rPr>
          <w:rFonts w:eastAsia="Arial" w:cstheme="minorHAnsi"/>
        </w:rPr>
        <w:t>Proven experience designing and implementing multi-country research methodologies</w:t>
      </w:r>
    </w:p>
    <w:p w14:paraId="2255AB2F" w14:textId="66CFD22C" w:rsidR="00747652" w:rsidRPr="00FE0721" w:rsidRDefault="003457A1" w:rsidP="009B0043">
      <w:pPr>
        <w:pStyle w:val="ListParagraph"/>
        <w:numPr>
          <w:ilvl w:val="0"/>
          <w:numId w:val="20"/>
        </w:numPr>
        <w:rPr>
          <w:rFonts w:eastAsia="Arial" w:cstheme="minorHAnsi"/>
        </w:rPr>
      </w:pPr>
      <w:r>
        <w:rPr>
          <w:rFonts w:eastAsia="Arial" w:cstheme="minorHAnsi"/>
        </w:rPr>
        <w:t>The group providing concepts must be Not for Profit or from an academic institute</w:t>
      </w:r>
    </w:p>
    <w:p w14:paraId="31C116B9" w14:textId="77777777" w:rsidR="00FE0721" w:rsidRPr="00FE0721" w:rsidRDefault="00FE0721" w:rsidP="00FE0721">
      <w:pPr>
        <w:rPr>
          <w:rFonts w:eastAsia="Arial" w:cstheme="minorHAnsi"/>
        </w:rPr>
      </w:pPr>
    </w:p>
    <w:p w14:paraId="6FC06841" w14:textId="77777777" w:rsidR="00AE74A8" w:rsidRPr="00FE0721" w:rsidRDefault="00AE74A8" w:rsidP="00A87585">
      <w:pPr>
        <w:pStyle w:val="Heading1"/>
        <w:rPr>
          <w:rFonts w:asciiTheme="minorHAnsi" w:hAnsiTheme="minorHAnsi" w:cstheme="minorHAnsi"/>
          <w:sz w:val="22"/>
          <w:szCs w:val="22"/>
        </w:rPr>
      </w:pPr>
      <w:r w:rsidRPr="00FE0721">
        <w:rPr>
          <w:rFonts w:asciiTheme="minorHAnsi" w:hAnsiTheme="minorHAnsi" w:cstheme="minorHAnsi"/>
          <w:sz w:val="22"/>
          <w:szCs w:val="22"/>
        </w:rPr>
        <w:t xml:space="preserve">Part 3: Bidder Response Document </w:t>
      </w:r>
    </w:p>
    <w:p w14:paraId="436C7F5F" w14:textId="2AB98922" w:rsidR="007E3B68" w:rsidRPr="00FE0721" w:rsidRDefault="007E3B68" w:rsidP="007E3B68">
      <w:pPr>
        <w:jc w:val="both"/>
        <w:rPr>
          <w:rFonts w:cstheme="minorHAnsi"/>
        </w:rPr>
      </w:pPr>
      <w:r w:rsidRPr="00FE0721">
        <w:rPr>
          <w:rFonts w:cstheme="minorHAnsi"/>
        </w:rPr>
        <w:t>To apply for this consultancy, you will ensure that you send in your proposal</w:t>
      </w:r>
      <w:r w:rsidR="003203EA">
        <w:rPr>
          <w:rFonts w:cstheme="minorHAnsi"/>
        </w:rPr>
        <w:t xml:space="preserve"> (for a full checklist see the bottom of this ITT)</w:t>
      </w:r>
      <w:r w:rsidRPr="00FE0721">
        <w:rPr>
          <w:rFonts w:cstheme="minorHAnsi"/>
        </w:rPr>
        <w:t>:</w:t>
      </w:r>
    </w:p>
    <w:p w14:paraId="345F3FCC" w14:textId="77777777" w:rsidR="007E3B68" w:rsidRPr="00FE0721" w:rsidRDefault="007E3B68" w:rsidP="009B0043">
      <w:pPr>
        <w:pStyle w:val="ListParagraph"/>
        <w:numPr>
          <w:ilvl w:val="0"/>
          <w:numId w:val="22"/>
        </w:numPr>
        <w:jc w:val="both"/>
        <w:rPr>
          <w:rFonts w:cstheme="minorHAnsi"/>
        </w:rPr>
      </w:pPr>
      <w:r w:rsidRPr="00FE0721">
        <w:rPr>
          <w:rFonts w:cstheme="minorHAnsi"/>
        </w:rPr>
        <w:t>A completed technical proposal to the specifications set below</w:t>
      </w:r>
    </w:p>
    <w:p w14:paraId="451F383F" w14:textId="77777777" w:rsidR="007E3B68" w:rsidRPr="00FE0721" w:rsidRDefault="007E3B68" w:rsidP="009B0043">
      <w:pPr>
        <w:pStyle w:val="ListParagraph"/>
        <w:numPr>
          <w:ilvl w:val="0"/>
          <w:numId w:val="22"/>
        </w:numPr>
        <w:jc w:val="both"/>
        <w:rPr>
          <w:rFonts w:cstheme="minorHAnsi"/>
        </w:rPr>
      </w:pPr>
      <w:r w:rsidRPr="00FE0721">
        <w:rPr>
          <w:rFonts w:cstheme="minorHAnsi"/>
        </w:rPr>
        <w:t>If applying as part of a group – a completed capability proposal as specified below</w:t>
      </w:r>
    </w:p>
    <w:p w14:paraId="59BD9922" w14:textId="77777777" w:rsidR="007E3B68" w:rsidRPr="00FE0721" w:rsidRDefault="007E3B68" w:rsidP="009B0043">
      <w:pPr>
        <w:pStyle w:val="ListParagraph"/>
        <w:numPr>
          <w:ilvl w:val="0"/>
          <w:numId w:val="22"/>
        </w:numPr>
        <w:jc w:val="both"/>
        <w:rPr>
          <w:rFonts w:cstheme="minorHAnsi"/>
        </w:rPr>
      </w:pPr>
      <w:r w:rsidRPr="00FE0721">
        <w:rPr>
          <w:rFonts w:cstheme="minorHAnsi"/>
        </w:rPr>
        <w:t>A completed commercial proposal to the specifications set below</w:t>
      </w:r>
    </w:p>
    <w:p w14:paraId="59A89BCB" w14:textId="77777777" w:rsidR="007E3B68" w:rsidRPr="00FE0721" w:rsidRDefault="007E3B68" w:rsidP="009B0043">
      <w:pPr>
        <w:pStyle w:val="ListParagraph"/>
        <w:numPr>
          <w:ilvl w:val="0"/>
          <w:numId w:val="22"/>
        </w:numPr>
        <w:jc w:val="both"/>
        <w:rPr>
          <w:rFonts w:cstheme="minorHAnsi"/>
        </w:rPr>
      </w:pPr>
      <w:r w:rsidRPr="00FE0721">
        <w:rPr>
          <w:rFonts w:cstheme="minorHAnsi"/>
        </w:rPr>
        <w:t>A completed bid response template</w:t>
      </w:r>
    </w:p>
    <w:p w14:paraId="346DB0E9" w14:textId="77777777" w:rsidR="007E3B68" w:rsidRPr="00FE0721" w:rsidRDefault="007E3B68" w:rsidP="007E3B68">
      <w:pPr>
        <w:pStyle w:val="ListParagraph"/>
        <w:jc w:val="both"/>
        <w:rPr>
          <w:rFonts w:cstheme="minorHAnsi"/>
        </w:rPr>
      </w:pPr>
    </w:p>
    <w:p w14:paraId="6F289F47" w14:textId="77777777" w:rsidR="00AE74A8" w:rsidRPr="00FE0721" w:rsidRDefault="0015137E" w:rsidP="00A87585">
      <w:pPr>
        <w:pStyle w:val="Heading2"/>
        <w:rPr>
          <w:rFonts w:asciiTheme="minorHAnsi" w:hAnsiTheme="minorHAnsi" w:cstheme="minorHAnsi"/>
          <w:sz w:val="22"/>
          <w:szCs w:val="22"/>
        </w:rPr>
      </w:pPr>
      <w:r w:rsidRPr="00FE0721">
        <w:rPr>
          <w:rFonts w:asciiTheme="minorHAnsi" w:hAnsiTheme="minorHAnsi" w:cstheme="minorHAnsi"/>
          <w:sz w:val="22"/>
          <w:szCs w:val="22"/>
        </w:rPr>
        <w:t xml:space="preserve">3.1 Bid Response Template </w:t>
      </w:r>
    </w:p>
    <w:p w14:paraId="04734F52" w14:textId="77777777" w:rsidR="0015137E" w:rsidRPr="00FE0721" w:rsidRDefault="0015137E" w:rsidP="00AE74A8">
      <w:pPr>
        <w:jc w:val="both"/>
        <w:rPr>
          <w:rFonts w:cstheme="minorHAnsi"/>
        </w:rPr>
      </w:pPr>
      <w:r w:rsidRPr="00FE0721">
        <w:rPr>
          <w:rFonts w:cstheme="minorHAnsi"/>
        </w:rPr>
        <w:t xml:space="preserve">Please complete the following template. This will ensure that the bid has met the requirements under the Essential Criteria. </w:t>
      </w:r>
    </w:p>
    <w:tbl>
      <w:tblPr>
        <w:tblStyle w:val="TableGrid"/>
        <w:tblW w:w="0" w:type="auto"/>
        <w:tblLook w:val="04A0" w:firstRow="1" w:lastRow="0" w:firstColumn="1" w:lastColumn="0" w:noHBand="0" w:noVBand="1"/>
      </w:tblPr>
      <w:tblGrid>
        <w:gridCol w:w="4522"/>
        <w:gridCol w:w="4494"/>
      </w:tblGrid>
      <w:tr w:rsidR="00297867" w:rsidRPr="00FE0721" w14:paraId="4925E066" w14:textId="77777777" w:rsidTr="008E6B75">
        <w:tc>
          <w:tcPr>
            <w:tcW w:w="4522" w:type="dxa"/>
            <w:shd w:val="clear" w:color="auto" w:fill="D5DCE4" w:themeFill="text2" w:themeFillTint="33"/>
          </w:tcPr>
          <w:p w14:paraId="56B6BF40" w14:textId="77777777" w:rsidR="00297867" w:rsidRPr="00FE0721" w:rsidRDefault="00297867" w:rsidP="00AE74A8">
            <w:pPr>
              <w:jc w:val="both"/>
              <w:rPr>
                <w:rFonts w:cstheme="minorHAnsi"/>
                <w:b/>
              </w:rPr>
            </w:pPr>
            <w:r w:rsidRPr="00FE0721">
              <w:rPr>
                <w:rFonts w:cstheme="minorHAnsi"/>
                <w:b/>
              </w:rPr>
              <w:t xml:space="preserve">Key Information </w:t>
            </w:r>
          </w:p>
        </w:tc>
        <w:tc>
          <w:tcPr>
            <w:tcW w:w="4494" w:type="dxa"/>
          </w:tcPr>
          <w:p w14:paraId="3BD3D883" w14:textId="77777777" w:rsidR="00297867" w:rsidRPr="00FE0721" w:rsidRDefault="00297867" w:rsidP="00AE74A8">
            <w:pPr>
              <w:jc w:val="both"/>
              <w:rPr>
                <w:rFonts w:cstheme="minorHAnsi"/>
              </w:rPr>
            </w:pPr>
          </w:p>
        </w:tc>
      </w:tr>
      <w:tr w:rsidR="00297867" w:rsidRPr="00FE0721" w14:paraId="700B593E" w14:textId="77777777" w:rsidTr="008E6B75">
        <w:tc>
          <w:tcPr>
            <w:tcW w:w="4522" w:type="dxa"/>
          </w:tcPr>
          <w:p w14:paraId="4D1E757B" w14:textId="77777777" w:rsidR="00297867" w:rsidRPr="00FE0721" w:rsidRDefault="00297867" w:rsidP="00AE74A8">
            <w:pPr>
              <w:jc w:val="both"/>
              <w:rPr>
                <w:rFonts w:cstheme="minorHAnsi"/>
              </w:rPr>
            </w:pPr>
            <w:r w:rsidRPr="00FE0721">
              <w:rPr>
                <w:rFonts w:cstheme="minorHAnsi"/>
              </w:rPr>
              <w:t>Supplier Company Name</w:t>
            </w:r>
          </w:p>
        </w:tc>
        <w:tc>
          <w:tcPr>
            <w:tcW w:w="4494" w:type="dxa"/>
          </w:tcPr>
          <w:p w14:paraId="248DD404" w14:textId="77777777" w:rsidR="00297867" w:rsidRPr="00FE0721" w:rsidRDefault="00297867" w:rsidP="00AE74A8">
            <w:pPr>
              <w:jc w:val="both"/>
              <w:rPr>
                <w:rFonts w:cstheme="minorHAnsi"/>
              </w:rPr>
            </w:pPr>
          </w:p>
        </w:tc>
      </w:tr>
      <w:tr w:rsidR="00297867" w:rsidRPr="00FE0721" w14:paraId="27E366B4" w14:textId="77777777" w:rsidTr="008E6B75">
        <w:tc>
          <w:tcPr>
            <w:tcW w:w="4522" w:type="dxa"/>
          </w:tcPr>
          <w:p w14:paraId="7E6B9DC6" w14:textId="77777777" w:rsidR="00297867" w:rsidRPr="00FE0721" w:rsidRDefault="00297867" w:rsidP="00AE74A8">
            <w:pPr>
              <w:jc w:val="both"/>
              <w:rPr>
                <w:rFonts w:cstheme="minorHAnsi"/>
              </w:rPr>
            </w:pPr>
            <w:r w:rsidRPr="00FE0721">
              <w:rPr>
                <w:rFonts w:cstheme="minorHAnsi"/>
              </w:rPr>
              <w:t xml:space="preserve">Web-site </w:t>
            </w:r>
          </w:p>
        </w:tc>
        <w:tc>
          <w:tcPr>
            <w:tcW w:w="4494" w:type="dxa"/>
          </w:tcPr>
          <w:p w14:paraId="0190B7AF" w14:textId="77777777" w:rsidR="00297867" w:rsidRPr="00FE0721" w:rsidRDefault="00297867" w:rsidP="00AE74A8">
            <w:pPr>
              <w:jc w:val="both"/>
              <w:rPr>
                <w:rFonts w:cstheme="minorHAnsi"/>
              </w:rPr>
            </w:pPr>
          </w:p>
        </w:tc>
      </w:tr>
      <w:tr w:rsidR="00297867" w:rsidRPr="00FE0721" w14:paraId="6BFB0463" w14:textId="77777777" w:rsidTr="008E6B75">
        <w:tc>
          <w:tcPr>
            <w:tcW w:w="4522" w:type="dxa"/>
          </w:tcPr>
          <w:p w14:paraId="59E7CEB9" w14:textId="77777777" w:rsidR="00297867" w:rsidRPr="00FE0721" w:rsidRDefault="00297867" w:rsidP="00AE74A8">
            <w:pPr>
              <w:jc w:val="both"/>
              <w:rPr>
                <w:rFonts w:cstheme="minorHAnsi"/>
              </w:rPr>
            </w:pPr>
            <w:r w:rsidRPr="00FE0721">
              <w:rPr>
                <w:rFonts w:cstheme="minorHAnsi"/>
              </w:rPr>
              <w:t>Main address</w:t>
            </w:r>
          </w:p>
        </w:tc>
        <w:tc>
          <w:tcPr>
            <w:tcW w:w="4494" w:type="dxa"/>
          </w:tcPr>
          <w:p w14:paraId="2CF2718D" w14:textId="77777777" w:rsidR="00297867" w:rsidRPr="00FE0721" w:rsidRDefault="00297867" w:rsidP="00AE74A8">
            <w:pPr>
              <w:jc w:val="both"/>
              <w:rPr>
                <w:rFonts w:cstheme="minorHAnsi"/>
              </w:rPr>
            </w:pPr>
          </w:p>
        </w:tc>
      </w:tr>
      <w:tr w:rsidR="00297867" w:rsidRPr="00FE0721" w14:paraId="53F869D9" w14:textId="77777777" w:rsidTr="008E6B75">
        <w:tc>
          <w:tcPr>
            <w:tcW w:w="4522" w:type="dxa"/>
          </w:tcPr>
          <w:p w14:paraId="17E445D3" w14:textId="77777777" w:rsidR="00297867" w:rsidRPr="00FE0721" w:rsidRDefault="00297867" w:rsidP="00AE74A8">
            <w:pPr>
              <w:jc w:val="both"/>
              <w:rPr>
                <w:rFonts w:cstheme="minorHAnsi"/>
              </w:rPr>
            </w:pPr>
            <w:r w:rsidRPr="00FE0721">
              <w:rPr>
                <w:rFonts w:cstheme="minorHAnsi"/>
              </w:rPr>
              <w:t>Registered address (if different)</w:t>
            </w:r>
          </w:p>
        </w:tc>
        <w:tc>
          <w:tcPr>
            <w:tcW w:w="4494" w:type="dxa"/>
          </w:tcPr>
          <w:p w14:paraId="2B576CDF" w14:textId="77777777" w:rsidR="00297867" w:rsidRPr="00FE0721" w:rsidRDefault="00297867" w:rsidP="00AE74A8">
            <w:pPr>
              <w:jc w:val="both"/>
              <w:rPr>
                <w:rFonts w:cstheme="minorHAnsi"/>
              </w:rPr>
            </w:pPr>
          </w:p>
        </w:tc>
      </w:tr>
      <w:tr w:rsidR="00297867" w:rsidRPr="00FE0721" w14:paraId="2F70B023" w14:textId="77777777" w:rsidTr="008E6B75">
        <w:tc>
          <w:tcPr>
            <w:tcW w:w="4522" w:type="dxa"/>
          </w:tcPr>
          <w:p w14:paraId="7C018491" w14:textId="77777777" w:rsidR="00297867" w:rsidRPr="00FE0721" w:rsidRDefault="00297867" w:rsidP="00AE74A8">
            <w:pPr>
              <w:jc w:val="both"/>
              <w:rPr>
                <w:rFonts w:cstheme="minorHAnsi"/>
              </w:rPr>
            </w:pPr>
            <w:r w:rsidRPr="00FE0721">
              <w:rPr>
                <w:rFonts w:cstheme="minorHAnsi"/>
              </w:rPr>
              <w:t xml:space="preserve">Company Registration Number </w:t>
            </w:r>
          </w:p>
          <w:p w14:paraId="6147AD9A" w14:textId="77777777" w:rsidR="00297867" w:rsidRPr="00FE0721" w:rsidRDefault="00297867" w:rsidP="00AE74A8">
            <w:pPr>
              <w:jc w:val="both"/>
              <w:rPr>
                <w:rFonts w:cstheme="minorHAnsi"/>
              </w:rPr>
            </w:pPr>
            <w:r w:rsidRPr="00FE0721">
              <w:rPr>
                <w:rFonts w:cstheme="minorHAnsi"/>
              </w:rPr>
              <w:t xml:space="preserve"> Year of Registration </w:t>
            </w:r>
          </w:p>
        </w:tc>
        <w:tc>
          <w:tcPr>
            <w:tcW w:w="4494" w:type="dxa"/>
          </w:tcPr>
          <w:p w14:paraId="15DBE1C3" w14:textId="77777777" w:rsidR="00297867" w:rsidRPr="00FE0721" w:rsidRDefault="00297867" w:rsidP="00AE74A8">
            <w:pPr>
              <w:jc w:val="both"/>
              <w:rPr>
                <w:rFonts w:cstheme="minorHAnsi"/>
              </w:rPr>
            </w:pPr>
          </w:p>
        </w:tc>
      </w:tr>
      <w:tr w:rsidR="00297867" w:rsidRPr="00FE0721" w14:paraId="4D8B54A2" w14:textId="77777777" w:rsidTr="008E6B75">
        <w:tc>
          <w:tcPr>
            <w:tcW w:w="4522" w:type="dxa"/>
          </w:tcPr>
          <w:p w14:paraId="1121EE55" w14:textId="77777777" w:rsidR="00297867" w:rsidRPr="00FE0721" w:rsidRDefault="00297867" w:rsidP="00AE74A8">
            <w:pPr>
              <w:jc w:val="both"/>
              <w:rPr>
                <w:rFonts w:cstheme="minorHAnsi"/>
              </w:rPr>
            </w:pPr>
            <w:r w:rsidRPr="00FE0721">
              <w:rPr>
                <w:rFonts w:cstheme="minorHAnsi"/>
              </w:rPr>
              <w:t xml:space="preserve"> VAT Registration Number </w:t>
            </w:r>
          </w:p>
        </w:tc>
        <w:tc>
          <w:tcPr>
            <w:tcW w:w="4494" w:type="dxa"/>
          </w:tcPr>
          <w:p w14:paraId="5DC0EE85" w14:textId="77777777" w:rsidR="00297867" w:rsidRPr="00FE0721" w:rsidRDefault="00297867" w:rsidP="00AE74A8">
            <w:pPr>
              <w:jc w:val="both"/>
              <w:rPr>
                <w:rFonts w:cstheme="minorHAnsi"/>
              </w:rPr>
            </w:pPr>
          </w:p>
        </w:tc>
      </w:tr>
      <w:tr w:rsidR="00297867" w:rsidRPr="00FE0721" w14:paraId="1ADAAF4A" w14:textId="77777777" w:rsidTr="008E6B75">
        <w:tc>
          <w:tcPr>
            <w:tcW w:w="4522" w:type="dxa"/>
          </w:tcPr>
          <w:p w14:paraId="753AAF67" w14:textId="77777777" w:rsidR="00297867" w:rsidRPr="00FE0721" w:rsidRDefault="00297867" w:rsidP="00AE74A8">
            <w:pPr>
              <w:jc w:val="both"/>
              <w:rPr>
                <w:rFonts w:cstheme="minorHAnsi"/>
              </w:rPr>
            </w:pPr>
            <w:r w:rsidRPr="00FE0721">
              <w:rPr>
                <w:rFonts w:cstheme="minorHAnsi"/>
              </w:rPr>
              <w:t xml:space="preserve"> Total Turnover / Revenue (for last three years where applicable)</w:t>
            </w:r>
          </w:p>
        </w:tc>
        <w:tc>
          <w:tcPr>
            <w:tcW w:w="4494" w:type="dxa"/>
          </w:tcPr>
          <w:p w14:paraId="6767F97A" w14:textId="77777777" w:rsidR="00297867" w:rsidRPr="00FE0721" w:rsidRDefault="00297867" w:rsidP="00AE74A8">
            <w:pPr>
              <w:jc w:val="both"/>
              <w:rPr>
                <w:rFonts w:cstheme="minorHAnsi"/>
              </w:rPr>
            </w:pPr>
          </w:p>
        </w:tc>
      </w:tr>
      <w:tr w:rsidR="00297867" w:rsidRPr="00FE0721" w14:paraId="4B5218B1" w14:textId="77777777" w:rsidTr="008E6B75">
        <w:tc>
          <w:tcPr>
            <w:tcW w:w="4522" w:type="dxa"/>
          </w:tcPr>
          <w:p w14:paraId="528367EC" w14:textId="77777777" w:rsidR="00297867" w:rsidRPr="00FE0721" w:rsidRDefault="00297867" w:rsidP="00AE74A8">
            <w:pPr>
              <w:jc w:val="both"/>
              <w:rPr>
                <w:rFonts w:cstheme="minorHAnsi"/>
              </w:rPr>
            </w:pPr>
            <w:r w:rsidRPr="00FE0721">
              <w:rPr>
                <w:rFonts w:cstheme="minorHAnsi"/>
              </w:rPr>
              <w:t xml:space="preserve">Key Contact for this Tender </w:t>
            </w:r>
          </w:p>
        </w:tc>
        <w:tc>
          <w:tcPr>
            <w:tcW w:w="4494" w:type="dxa"/>
          </w:tcPr>
          <w:p w14:paraId="1636B1DD" w14:textId="77777777" w:rsidR="00297867" w:rsidRPr="00FE0721" w:rsidRDefault="00297867" w:rsidP="00AE74A8">
            <w:pPr>
              <w:jc w:val="both"/>
              <w:rPr>
                <w:rFonts w:cstheme="minorHAnsi"/>
              </w:rPr>
            </w:pPr>
          </w:p>
        </w:tc>
      </w:tr>
      <w:tr w:rsidR="00297867" w:rsidRPr="00FE0721" w14:paraId="6A63CCFB" w14:textId="77777777" w:rsidTr="008E6B75">
        <w:tc>
          <w:tcPr>
            <w:tcW w:w="4522" w:type="dxa"/>
          </w:tcPr>
          <w:p w14:paraId="278A1AFD" w14:textId="77777777" w:rsidR="00297867" w:rsidRPr="00FE0721" w:rsidRDefault="00297867" w:rsidP="00AE74A8">
            <w:pPr>
              <w:jc w:val="both"/>
              <w:rPr>
                <w:rFonts w:cstheme="minorHAnsi"/>
              </w:rPr>
            </w:pPr>
            <w:r w:rsidRPr="00FE0721">
              <w:rPr>
                <w:rFonts w:cstheme="minorHAnsi"/>
              </w:rPr>
              <w:t xml:space="preserve">Name </w:t>
            </w:r>
          </w:p>
        </w:tc>
        <w:tc>
          <w:tcPr>
            <w:tcW w:w="4494" w:type="dxa"/>
          </w:tcPr>
          <w:p w14:paraId="783A29D5" w14:textId="77777777" w:rsidR="00297867" w:rsidRPr="00FE0721" w:rsidRDefault="00297867" w:rsidP="00AE74A8">
            <w:pPr>
              <w:jc w:val="both"/>
              <w:rPr>
                <w:rFonts w:cstheme="minorHAnsi"/>
              </w:rPr>
            </w:pPr>
          </w:p>
        </w:tc>
      </w:tr>
      <w:tr w:rsidR="00297867" w:rsidRPr="00FE0721" w14:paraId="1BDB16AC" w14:textId="77777777" w:rsidTr="008E6B75">
        <w:tc>
          <w:tcPr>
            <w:tcW w:w="4522" w:type="dxa"/>
          </w:tcPr>
          <w:p w14:paraId="11BBBC16" w14:textId="77777777" w:rsidR="00297867" w:rsidRPr="00FE0721" w:rsidRDefault="00297867" w:rsidP="00AE74A8">
            <w:pPr>
              <w:jc w:val="both"/>
              <w:rPr>
                <w:rFonts w:cstheme="minorHAnsi"/>
              </w:rPr>
            </w:pPr>
            <w:r w:rsidRPr="00FE0721">
              <w:rPr>
                <w:rFonts w:cstheme="minorHAnsi"/>
              </w:rPr>
              <w:t xml:space="preserve">Job Title </w:t>
            </w:r>
          </w:p>
        </w:tc>
        <w:tc>
          <w:tcPr>
            <w:tcW w:w="4494" w:type="dxa"/>
          </w:tcPr>
          <w:p w14:paraId="6A2B57FB" w14:textId="77777777" w:rsidR="00297867" w:rsidRPr="00FE0721" w:rsidRDefault="00297867" w:rsidP="00AE74A8">
            <w:pPr>
              <w:jc w:val="both"/>
              <w:rPr>
                <w:rFonts w:cstheme="minorHAnsi"/>
              </w:rPr>
            </w:pPr>
          </w:p>
        </w:tc>
      </w:tr>
      <w:tr w:rsidR="00297867" w:rsidRPr="00FE0721" w14:paraId="76F6B249" w14:textId="77777777" w:rsidTr="008E6B75">
        <w:tc>
          <w:tcPr>
            <w:tcW w:w="4522" w:type="dxa"/>
          </w:tcPr>
          <w:p w14:paraId="3F0179D5" w14:textId="77777777" w:rsidR="00297867" w:rsidRPr="00FE0721" w:rsidRDefault="00297867" w:rsidP="00AE74A8">
            <w:pPr>
              <w:jc w:val="both"/>
              <w:rPr>
                <w:rFonts w:cstheme="minorHAnsi"/>
              </w:rPr>
            </w:pPr>
            <w:r w:rsidRPr="00FE0721">
              <w:rPr>
                <w:rFonts w:cstheme="minorHAnsi"/>
              </w:rPr>
              <w:t>Phone / Mobile</w:t>
            </w:r>
          </w:p>
        </w:tc>
        <w:tc>
          <w:tcPr>
            <w:tcW w:w="4494" w:type="dxa"/>
          </w:tcPr>
          <w:p w14:paraId="36ABC6CF" w14:textId="77777777" w:rsidR="00297867" w:rsidRPr="00FE0721" w:rsidRDefault="00297867" w:rsidP="00AE74A8">
            <w:pPr>
              <w:jc w:val="both"/>
              <w:rPr>
                <w:rFonts w:cstheme="minorHAnsi"/>
              </w:rPr>
            </w:pPr>
          </w:p>
        </w:tc>
      </w:tr>
      <w:tr w:rsidR="00297867" w:rsidRPr="00FE0721" w14:paraId="5704145A" w14:textId="77777777" w:rsidTr="008E6B75">
        <w:tc>
          <w:tcPr>
            <w:tcW w:w="4522" w:type="dxa"/>
          </w:tcPr>
          <w:p w14:paraId="71229879" w14:textId="77777777" w:rsidR="00297867" w:rsidRPr="00FE0721" w:rsidRDefault="00297867" w:rsidP="00AE74A8">
            <w:pPr>
              <w:jc w:val="both"/>
              <w:rPr>
                <w:rFonts w:cstheme="minorHAnsi"/>
              </w:rPr>
            </w:pPr>
            <w:r w:rsidRPr="00FE0721">
              <w:rPr>
                <w:rFonts w:cstheme="minorHAnsi"/>
              </w:rPr>
              <w:t xml:space="preserve">Email </w:t>
            </w:r>
          </w:p>
        </w:tc>
        <w:tc>
          <w:tcPr>
            <w:tcW w:w="4494" w:type="dxa"/>
          </w:tcPr>
          <w:p w14:paraId="574040D5" w14:textId="77777777" w:rsidR="00297867" w:rsidRPr="00FE0721" w:rsidRDefault="00297867" w:rsidP="00AE74A8">
            <w:pPr>
              <w:jc w:val="both"/>
              <w:rPr>
                <w:rFonts w:cstheme="minorHAnsi"/>
              </w:rPr>
            </w:pPr>
          </w:p>
        </w:tc>
      </w:tr>
    </w:tbl>
    <w:p w14:paraId="528DACE4" w14:textId="77777777" w:rsidR="00297867" w:rsidRPr="00FE0721" w:rsidRDefault="00297867" w:rsidP="00AE74A8">
      <w:pPr>
        <w:jc w:val="both"/>
        <w:rPr>
          <w:rFonts w:cstheme="minorHAnsi"/>
        </w:rPr>
      </w:pPr>
    </w:p>
    <w:tbl>
      <w:tblPr>
        <w:tblStyle w:val="TableGrid"/>
        <w:tblW w:w="0" w:type="auto"/>
        <w:tblLook w:val="04A0" w:firstRow="1" w:lastRow="0" w:firstColumn="1" w:lastColumn="0" w:noHBand="0" w:noVBand="1"/>
      </w:tblPr>
      <w:tblGrid>
        <w:gridCol w:w="688"/>
        <w:gridCol w:w="3832"/>
        <w:gridCol w:w="1165"/>
        <w:gridCol w:w="3331"/>
      </w:tblGrid>
      <w:tr w:rsidR="00297867" w:rsidRPr="00FE0721" w14:paraId="44AAB4F3" w14:textId="77777777" w:rsidTr="00297867">
        <w:tc>
          <w:tcPr>
            <w:tcW w:w="4613" w:type="dxa"/>
            <w:gridSpan w:val="2"/>
            <w:shd w:val="clear" w:color="auto" w:fill="D5DCE4" w:themeFill="text2" w:themeFillTint="33"/>
          </w:tcPr>
          <w:p w14:paraId="202E8BC2" w14:textId="77777777" w:rsidR="00297867" w:rsidRPr="00FE0721" w:rsidRDefault="00297867" w:rsidP="00AE74A8">
            <w:pPr>
              <w:jc w:val="both"/>
              <w:rPr>
                <w:rFonts w:cstheme="minorHAnsi"/>
                <w:b/>
              </w:rPr>
            </w:pPr>
            <w:r w:rsidRPr="00FE0721">
              <w:rPr>
                <w:rFonts w:cstheme="minorHAnsi"/>
                <w:b/>
              </w:rPr>
              <w:t xml:space="preserve">Essential Criteria </w:t>
            </w:r>
          </w:p>
        </w:tc>
        <w:tc>
          <w:tcPr>
            <w:tcW w:w="1194" w:type="dxa"/>
          </w:tcPr>
          <w:p w14:paraId="34B45EA7" w14:textId="77777777" w:rsidR="00297867" w:rsidRPr="00FE0721" w:rsidRDefault="00297867" w:rsidP="00AE74A8">
            <w:pPr>
              <w:jc w:val="both"/>
              <w:rPr>
                <w:rFonts w:cstheme="minorHAnsi"/>
              </w:rPr>
            </w:pPr>
          </w:p>
        </w:tc>
        <w:tc>
          <w:tcPr>
            <w:tcW w:w="3420" w:type="dxa"/>
          </w:tcPr>
          <w:p w14:paraId="06A009F5" w14:textId="77777777" w:rsidR="00297867" w:rsidRPr="00FE0721" w:rsidRDefault="00297867" w:rsidP="00AE74A8">
            <w:pPr>
              <w:jc w:val="both"/>
              <w:rPr>
                <w:rFonts w:cstheme="minorHAnsi"/>
              </w:rPr>
            </w:pPr>
          </w:p>
        </w:tc>
      </w:tr>
      <w:tr w:rsidR="00297867" w:rsidRPr="00FE0721" w14:paraId="6E01D20B" w14:textId="77777777" w:rsidTr="00297867">
        <w:tc>
          <w:tcPr>
            <w:tcW w:w="704" w:type="dxa"/>
          </w:tcPr>
          <w:p w14:paraId="63ECA9EA" w14:textId="77777777" w:rsidR="00297867" w:rsidRPr="00FE0721" w:rsidRDefault="00297867" w:rsidP="00AE74A8">
            <w:pPr>
              <w:jc w:val="both"/>
              <w:rPr>
                <w:rFonts w:cstheme="minorHAnsi"/>
              </w:rPr>
            </w:pPr>
          </w:p>
        </w:tc>
        <w:tc>
          <w:tcPr>
            <w:tcW w:w="3909" w:type="dxa"/>
          </w:tcPr>
          <w:p w14:paraId="093F5578" w14:textId="77777777" w:rsidR="00297867" w:rsidRPr="00FE0721" w:rsidRDefault="00297867" w:rsidP="00AE74A8">
            <w:pPr>
              <w:jc w:val="both"/>
              <w:rPr>
                <w:rFonts w:cstheme="minorHAnsi"/>
                <w:b/>
              </w:rPr>
            </w:pPr>
            <w:r w:rsidRPr="00FE0721">
              <w:rPr>
                <w:rFonts w:cstheme="minorHAnsi"/>
                <w:b/>
              </w:rPr>
              <w:t xml:space="preserve">Question </w:t>
            </w:r>
          </w:p>
        </w:tc>
        <w:tc>
          <w:tcPr>
            <w:tcW w:w="1194" w:type="dxa"/>
          </w:tcPr>
          <w:p w14:paraId="5DBE9FCE" w14:textId="77777777" w:rsidR="00297867" w:rsidRPr="00FE0721" w:rsidRDefault="00297867" w:rsidP="00AE74A8">
            <w:pPr>
              <w:jc w:val="both"/>
              <w:rPr>
                <w:rFonts w:cstheme="minorHAnsi"/>
                <w:b/>
              </w:rPr>
            </w:pPr>
            <w:r w:rsidRPr="00FE0721">
              <w:rPr>
                <w:rFonts w:cstheme="minorHAnsi"/>
                <w:b/>
              </w:rPr>
              <w:t xml:space="preserve">Yes / No </w:t>
            </w:r>
          </w:p>
        </w:tc>
        <w:tc>
          <w:tcPr>
            <w:tcW w:w="3420" w:type="dxa"/>
          </w:tcPr>
          <w:p w14:paraId="7505790D" w14:textId="77777777" w:rsidR="00297867" w:rsidRPr="00FE0721" w:rsidRDefault="00297867" w:rsidP="00AE74A8">
            <w:pPr>
              <w:jc w:val="both"/>
              <w:rPr>
                <w:rFonts w:cstheme="minorHAnsi"/>
                <w:b/>
              </w:rPr>
            </w:pPr>
            <w:r w:rsidRPr="00FE0721">
              <w:rPr>
                <w:rFonts w:cstheme="minorHAnsi"/>
                <w:b/>
              </w:rPr>
              <w:t xml:space="preserve">Comments / Attachments </w:t>
            </w:r>
          </w:p>
        </w:tc>
      </w:tr>
      <w:tr w:rsidR="00297867" w:rsidRPr="00FE0721" w14:paraId="68A6FF5D" w14:textId="77777777" w:rsidTr="00297867">
        <w:trPr>
          <w:trHeight w:val="174"/>
        </w:trPr>
        <w:tc>
          <w:tcPr>
            <w:tcW w:w="704" w:type="dxa"/>
          </w:tcPr>
          <w:p w14:paraId="56E3E69B" w14:textId="77777777" w:rsidR="00297867" w:rsidRPr="00FE0721" w:rsidRDefault="00297867" w:rsidP="00AE74A8">
            <w:pPr>
              <w:jc w:val="both"/>
              <w:rPr>
                <w:rFonts w:cstheme="minorHAnsi"/>
              </w:rPr>
            </w:pPr>
            <w:r w:rsidRPr="00FE0721">
              <w:rPr>
                <w:rFonts w:cstheme="minorHAnsi"/>
              </w:rPr>
              <w:lastRenderedPageBreak/>
              <w:t>1</w:t>
            </w:r>
          </w:p>
        </w:tc>
        <w:tc>
          <w:tcPr>
            <w:tcW w:w="3909" w:type="dxa"/>
          </w:tcPr>
          <w:p w14:paraId="0012B6D5" w14:textId="77777777" w:rsidR="00297867" w:rsidRPr="00FE0721" w:rsidRDefault="00297867" w:rsidP="00AE74A8">
            <w:pPr>
              <w:jc w:val="both"/>
              <w:rPr>
                <w:rFonts w:cstheme="minorHAnsi"/>
              </w:rPr>
            </w:pPr>
            <w:r w:rsidRPr="00FE0721">
              <w:rPr>
                <w:rFonts w:cstheme="minorHAnsi"/>
              </w:rPr>
              <w:t xml:space="preserve">The Bidder and their employees (and any sub-contractors) </w:t>
            </w:r>
            <w:r w:rsidR="008E6B75" w:rsidRPr="00FE0721">
              <w:rPr>
                <w:rFonts w:cstheme="minorHAnsi"/>
              </w:rPr>
              <w:t xml:space="preserve">have reviewed and </w:t>
            </w:r>
            <w:r w:rsidRPr="00FE0721">
              <w:rPr>
                <w:rFonts w:cstheme="minorHAnsi"/>
              </w:rPr>
              <w:t>agree to comply with TI-UK’s policies and codes of conduct listed below:</w:t>
            </w:r>
          </w:p>
          <w:p w14:paraId="68FCB9C8" w14:textId="77777777" w:rsidR="00297867" w:rsidRPr="00FE0721" w:rsidRDefault="002F7077" w:rsidP="009B0043">
            <w:pPr>
              <w:pStyle w:val="ListParagraph"/>
              <w:numPr>
                <w:ilvl w:val="0"/>
                <w:numId w:val="7"/>
              </w:numPr>
              <w:jc w:val="both"/>
              <w:rPr>
                <w:rFonts w:cstheme="minorHAnsi"/>
              </w:rPr>
            </w:pPr>
            <w:r w:rsidRPr="00FE0721">
              <w:rPr>
                <w:rFonts w:cstheme="minorHAnsi"/>
              </w:rPr>
              <w:t>Anti-</w:t>
            </w:r>
            <w:r w:rsidR="0073088A" w:rsidRPr="00FE0721">
              <w:rPr>
                <w:rFonts w:cstheme="minorHAnsi"/>
              </w:rPr>
              <w:t xml:space="preserve">Bribery and Corruption </w:t>
            </w:r>
          </w:p>
          <w:p w14:paraId="42701489" w14:textId="77777777" w:rsidR="006A524F" w:rsidRPr="00FE0721" w:rsidRDefault="002F7077" w:rsidP="009B0043">
            <w:pPr>
              <w:pStyle w:val="ListParagraph"/>
              <w:numPr>
                <w:ilvl w:val="0"/>
                <w:numId w:val="7"/>
              </w:numPr>
              <w:jc w:val="both"/>
              <w:rPr>
                <w:rFonts w:cstheme="minorHAnsi"/>
              </w:rPr>
            </w:pPr>
            <w:r w:rsidRPr="00FE0721">
              <w:rPr>
                <w:rFonts w:cstheme="minorHAnsi"/>
              </w:rPr>
              <w:t>Anti-</w:t>
            </w:r>
            <w:r w:rsidR="006A524F" w:rsidRPr="00FE0721">
              <w:rPr>
                <w:rFonts w:cstheme="minorHAnsi"/>
              </w:rPr>
              <w:t>Fraud</w:t>
            </w:r>
          </w:p>
          <w:p w14:paraId="60D09BF1" w14:textId="77777777" w:rsidR="0073088A" w:rsidRPr="00FE0721" w:rsidRDefault="002F7077" w:rsidP="009B0043">
            <w:pPr>
              <w:pStyle w:val="ListParagraph"/>
              <w:numPr>
                <w:ilvl w:val="0"/>
                <w:numId w:val="7"/>
              </w:numPr>
              <w:jc w:val="both"/>
              <w:rPr>
                <w:rFonts w:cstheme="minorHAnsi"/>
              </w:rPr>
            </w:pPr>
            <w:r w:rsidRPr="00FE0721">
              <w:rPr>
                <w:rFonts w:cstheme="minorHAnsi"/>
              </w:rPr>
              <w:t>Anti-</w:t>
            </w:r>
            <w:r w:rsidR="006A524F" w:rsidRPr="00FE0721">
              <w:rPr>
                <w:rFonts w:cstheme="minorHAnsi"/>
              </w:rPr>
              <w:t xml:space="preserve">Forced Labour and Human Trafficking </w:t>
            </w:r>
          </w:p>
          <w:p w14:paraId="3DFB5407" w14:textId="77777777" w:rsidR="0073088A" w:rsidRPr="00FE0721" w:rsidRDefault="0073088A" w:rsidP="009B0043">
            <w:pPr>
              <w:pStyle w:val="ListParagraph"/>
              <w:numPr>
                <w:ilvl w:val="0"/>
                <w:numId w:val="7"/>
              </w:numPr>
              <w:jc w:val="both"/>
              <w:rPr>
                <w:rFonts w:cstheme="minorHAnsi"/>
              </w:rPr>
            </w:pPr>
            <w:r w:rsidRPr="00FE0721">
              <w:rPr>
                <w:rFonts w:cstheme="minorHAnsi"/>
              </w:rPr>
              <w:t>Safeguarding</w:t>
            </w:r>
            <w:r w:rsidR="008E6B75" w:rsidRPr="00FE0721">
              <w:rPr>
                <w:rFonts w:cstheme="minorHAnsi"/>
              </w:rPr>
              <w:t>.</w:t>
            </w:r>
            <w:r w:rsidRPr="00FE0721">
              <w:rPr>
                <w:rFonts w:cstheme="minorHAnsi"/>
              </w:rPr>
              <w:t xml:space="preserve"> </w:t>
            </w:r>
          </w:p>
          <w:p w14:paraId="6DD36476" w14:textId="77777777" w:rsidR="00297867" w:rsidRPr="00FE0721" w:rsidRDefault="00297867" w:rsidP="00AE74A8">
            <w:pPr>
              <w:jc w:val="both"/>
              <w:rPr>
                <w:rFonts w:cstheme="minorHAnsi"/>
              </w:rPr>
            </w:pPr>
          </w:p>
        </w:tc>
        <w:tc>
          <w:tcPr>
            <w:tcW w:w="1194" w:type="dxa"/>
          </w:tcPr>
          <w:p w14:paraId="61C1ED7D" w14:textId="77777777" w:rsidR="00297867" w:rsidRPr="00FE0721" w:rsidRDefault="00297867" w:rsidP="00AE74A8">
            <w:pPr>
              <w:jc w:val="both"/>
              <w:rPr>
                <w:rFonts w:cstheme="minorHAnsi"/>
              </w:rPr>
            </w:pPr>
          </w:p>
        </w:tc>
        <w:tc>
          <w:tcPr>
            <w:tcW w:w="3420" w:type="dxa"/>
          </w:tcPr>
          <w:p w14:paraId="67C0C088" w14:textId="77777777" w:rsidR="00297867" w:rsidRPr="00FE0721" w:rsidRDefault="00297867" w:rsidP="00AE74A8">
            <w:pPr>
              <w:jc w:val="both"/>
              <w:rPr>
                <w:rFonts w:cstheme="minorHAnsi"/>
              </w:rPr>
            </w:pPr>
          </w:p>
        </w:tc>
      </w:tr>
      <w:tr w:rsidR="00297867" w:rsidRPr="00FE0721" w14:paraId="323F322F" w14:textId="77777777" w:rsidTr="00297867">
        <w:tc>
          <w:tcPr>
            <w:tcW w:w="704" w:type="dxa"/>
          </w:tcPr>
          <w:p w14:paraId="699F8A72" w14:textId="77777777" w:rsidR="00297867" w:rsidRPr="00FE0721" w:rsidRDefault="00297867" w:rsidP="00AE74A8">
            <w:pPr>
              <w:jc w:val="both"/>
              <w:rPr>
                <w:rFonts w:cstheme="minorHAnsi"/>
              </w:rPr>
            </w:pPr>
            <w:r w:rsidRPr="00FE0721">
              <w:rPr>
                <w:rFonts w:cstheme="minorHAnsi"/>
              </w:rPr>
              <w:t>2</w:t>
            </w:r>
          </w:p>
        </w:tc>
        <w:tc>
          <w:tcPr>
            <w:tcW w:w="3909" w:type="dxa"/>
          </w:tcPr>
          <w:p w14:paraId="288F1454" w14:textId="77777777" w:rsidR="00297867" w:rsidRPr="00FE0721" w:rsidRDefault="0073088A" w:rsidP="00AE74A8">
            <w:pPr>
              <w:jc w:val="both"/>
              <w:rPr>
                <w:rFonts w:cstheme="minorHAnsi"/>
              </w:rPr>
            </w:pPr>
            <w:r w:rsidRPr="00FE0721">
              <w:rPr>
                <w:rFonts w:cstheme="minorHAnsi"/>
              </w:rPr>
              <w:t>The Bidder confirms it is not a prohibited party under applicable sanctions laws or anti-terrorism laws or under g</w:t>
            </w:r>
            <w:r w:rsidR="000B49C6" w:rsidRPr="00FE0721">
              <w:rPr>
                <w:rFonts w:cstheme="minorHAnsi"/>
              </w:rPr>
              <w:t>oods under sanction by the US,</w:t>
            </w:r>
            <w:r w:rsidRPr="00FE0721">
              <w:rPr>
                <w:rFonts w:cstheme="minorHAnsi"/>
              </w:rPr>
              <w:t xml:space="preserve"> EU</w:t>
            </w:r>
            <w:r w:rsidR="000B49C6" w:rsidRPr="00FE0721">
              <w:rPr>
                <w:rFonts w:cstheme="minorHAnsi"/>
              </w:rPr>
              <w:t xml:space="preserve"> or UK</w:t>
            </w:r>
            <w:r w:rsidRPr="00FE0721">
              <w:rPr>
                <w:rFonts w:cstheme="minorHAnsi"/>
              </w:rPr>
              <w:t xml:space="preserve">. </w:t>
            </w:r>
          </w:p>
        </w:tc>
        <w:tc>
          <w:tcPr>
            <w:tcW w:w="1194" w:type="dxa"/>
          </w:tcPr>
          <w:p w14:paraId="140B96FC" w14:textId="77777777" w:rsidR="00297867" w:rsidRPr="00FE0721" w:rsidRDefault="00297867" w:rsidP="00AE74A8">
            <w:pPr>
              <w:jc w:val="both"/>
              <w:rPr>
                <w:rFonts w:cstheme="minorHAnsi"/>
              </w:rPr>
            </w:pPr>
          </w:p>
        </w:tc>
        <w:tc>
          <w:tcPr>
            <w:tcW w:w="3420" w:type="dxa"/>
          </w:tcPr>
          <w:p w14:paraId="1BAC0B6E" w14:textId="77777777" w:rsidR="00297867" w:rsidRPr="00FE0721" w:rsidRDefault="00297867" w:rsidP="00AE74A8">
            <w:pPr>
              <w:jc w:val="both"/>
              <w:rPr>
                <w:rFonts w:cstheme="minorHAnsi"/>
              </w:rPr>
            </w:pPr>
          </w:p>
        </w:tc>
      </w:tr>
      <w:tr w:rsidR="00297867" w:rsidRPr="00FE0721" w14:paraId="6C0D4403" w14:textId="77777777" w:rsidTr="00297867">
        <w:tc>
          <w:tcPr>
            <w:tcW w:w="704" w:type="dxa"/>
          </w:tcPr>
          <w:p w14:paraId="3D7509E5" w14:textId="77777777" w:rsidR="00297867" w:rsidRPr="00FE0721" w:rsidRDefault="00297867" w:rsidP="00AE74A8">
            <w:pPr>
              <w:jc w:val="both"/>
              <w:rPr>
                <w:rFonts w:cstheme="minorHAnsi"/>
              </w:rPr>
            </w:pPr>
            <w:r w:rsidRPr="00FE0721">
              <w:rPr>
                <w:rFonts w:cstheme="minorHAnsi"/>
              </w:rPr>
              <w:t>3</w:t>
            </w:r>
          </w:p>
        </w:tc>
        <w:tc>
          <w:tcPr>
            <w:tcW w:w="3909" w:type="dxa"/>
          </w:tcPr>
          <w:p w14:paraId="4E096158" w14:textId="38C214F4" w:rsidR="00297867" w:rsidRPr="00FE0721" w:rsidRDefault="0073088A" w:rsidP="00AE74A8">
            <w:pPr>
              <w:jc w:val="both"/>
              <w:rPr>
                <w:rFonts w:cstheme="minorHAnsi"/>
              </w:rPr>
            </w:pPr>
            <w:r w:rsidRPr="00FE0721">
              <w:rPr>
                <w:rFonts w:cstheme="minorHAnsi"/>
              </w:rPr>
              <w:t>The Bidder confirms it is fully qualified and registered to trade with TI-UK</w:t>
            </w:r>
            <w:r w:rsidR="003203EA">
              <w:rPr>
                <w:rFonts w:cstheme="minorHAnsi"/>
              </w:rPr>
              <w:t xml:space="preserve"> if applicable</w:t>
            </w:r>
            <w:r w:rsidR="008E6B75" w:rsidRPr="00FE0721">
              <w:rPr>
                <w:rFonts w:cstheme="minorHAnsi"/>
              </w:rPr>
              <w:t>.</w:t>
            </w:r>
          </w:p>
        </w:tc>
        <w:tc>
          <w:tcPr>
            <w:tcW w:w="1194" w:type="dxa"/>
          </w:tcPr>
          <w:p w14:paraId="58E84DED" w14:textId="77777777" w:rsidR="00297867" w:rsidRPr="00FE0721" w:rsidRDefault="00297867" w:rsidP="00AE74A8">
            <w:pPr>
              <w:jc w:val="both"/>
              <w:rPr>
                <w:rFonts w:cstheme="minorHAnsi"/>
              </w:rPr>
            </w:pPr>
          </w:p>
        </w:tc>
        <w:tc>
          <w:tcPr>
            <w:tcW w:w="3420" w:type="dxa"/>
          </w:tcPr>
          <w:p w14:paraId="63025895" w14:textId="77777777" w:rsidR="00297867" w:rsidRPr="00FE0721" w:rsidRDefault="00297867" w:rsidP="00AE74A8">
            <w:pPr>
              <w:jc w:val="both"/>
              <w:rPr>
                <w:rFonts w:cstheme="minorHAnsi"/>
              </w:rPr>
            </w:pPr>
          </w:p>
        </w:tc>
      </w:tr>
      <w:tr w:rsidR="000B49C6" w:rsidRPr="00FE0721" w14:paraId="3F755949" w14:textId="77777777" w:rsidTr="00297867">
        <w:tc>
          <w:tcPr>
            <w:tcW w:w="704" w:type="dxa"/>
          </w:tcPr>
          <w:p w14:paraId="53F718E8" w14:textId="77777777" w:rsidR="000B49C6" w:rsidRPr="00FE0721" w:rsidRDefault="000B49C6" w:rsidP="00AE74A8">
            <w:pPr>
              <w:jc w:val="both"/>
              <w:rPr>
                <w:rFonts w:cstheme="minorHAnsi"/>
              </w:rPr>
            </w:pPr>
            <w:r w:rsidRPr="00FE0721">
              <w:rPr>
                <w:rFonts w:cstheme="minorHAnsi"/>
              </w:rPr>
              <w:t>4</w:t>
            </w:r>
          </w:p>
        </w:tc>
        <w:tc>
          <w:tcPr>
            <w:tcW w:w="3909" w:type="dxa"/>
          </w:tcPr>
          <w:p w14:paraId="498352D3" w14:textId="77777777" w:rsidR="000B49C6" w:rsidRPr="00FE0721" w:rsidRDefault="000B49C6" w:rsidP="00AE74A8">
            <w:pPr>
              <w:jc w:val="both"/>
              <w:rPr>
                <w:rFonts w:cstheme="minorHAnsi"/>
              </w:rPr>
            </w:pPr>
            <w:r w:rsidRPr="00FE0721">
              <w:rPr>
                <w:rFonts w:cstheme="minorHAnsi"/>
              </w:rPr>
              <w:t xml:space="preserve">The Bidder confirms they fully understand and comply with the relevant tax regulations in the country where they operate. </w:t>
            </w:r>
          </w:p>
        </w:tc>
        <w:tc>
          <w:tcPr>
            <w:tcW w:w="1194" w:type="dxa"/>
          </w:tcPr>
          <w:p w14:paraId="4E0D3AA0" w14:textId="77777777" w:rsidR="000B49C6" w:rsidRPr="00FE0721" w:rsidRDefault="000B49C6" w:rsidP="00AE74A8">
            <w:pPr>
              <w:jc w:val="both"/>
              <w:rPr>
                <w:rFonts w:cstheme="minorHAnsi"/>
              </w:rPr>
            </w:pPr>
          </w:p>
        </w:tc>
        <w:tc>
          <w:tcPr>
            <w:tcW w:w="3420" w:type="dxa"/>
          </w:tcPr>
          <w:p w14:paraId="6C8EDB06" w14:textId="77777777" w:rsidR="000B49C6" w:rsidRPr="00FE0721" w:rsidRDefault="000B49C6" w:rsidP="00AE74A8">
            <w:pPr>
              <w:jc w:val="both"/>
              <w:rPr>
                <w:rFonts w:cstheme="minorHAnsi"/>
              </w:rPr>
            </w:pPr>
          </w:p>
        </w:tc>
      </w:tr>
      <w:tr w:rsidR="00297867" w:rsidRPr="00FE0721" w14:paraId="7C1D96D0" w14:textId="77777777" w:rsidTr="00297867">
        <w:tc>
          <w:tcPr>
            <w:tcW w:w="704" w:type="dxa"/>
          </w:tcPr>
          <w:p w14:paraId="13EF12C6" w14:textId="77777777" w:rsidR="00297867" w:rsidRPr="00FE0721" w:rsidRDefault="000B49C6" w:rsidP="00AE74A8">
            <w:pPr>
              <w:jc w:val="both"/>
              <w:rPr>
                <w:rFonts w:cstheme="minorHAnsi"/>
              </w:rPr>
            </w:pPr>
            <w:r w:rsidRPr="00FE0721">
              <w:rPr>
                <w:rFonts w:cstheme="minorHAnsi"/>
              </w:rPr>
              <w:t>5</w:t>
            </w:r>
          </w:p>
        </w:tc>
        <w:tc>
          <w:tcPr>
            <w:tcW w:w="3909" w:type="dxa"/>
          </w:tcPr>
          <w:p w14:paraId="55AFF3D2" w14:textId="77777777" w:rsidR="00297867" w:rsidRPr="00FE0721" w:rsidRDefault="005307A6" w:rsidP="00AE74A8">
            <w:pPr>
              <w:jc w:val="both"/>
              <w:rPr>
                <w:rFonts w:cstheme="minorHAnsi"/>
              </w:rPr>
            </w:pPr>
            <w:r w:rsidRPr="00FE0721">
              <w:rPr>
                <w:rFonts w:cstheme="minorHAnsi"/>
              </w:rPr>
              <w:t>The Bidder confirms they can provide two recent references for similar products/ services</w:t>
            </w:r>
            <w:r w:rsidR="008E6B75" w:rsidRPr="00FE0721">
              <w:rPr>
                <w:rFonts w:cstheme="minorHAnsi"/>
              </w:rPr>
              <w:t>.</w:t>
            </w:r>
          </w:p>
        </w:tc>
        <w:tc>
          <w:tcPr>
            <w:tcW w:w="1194" w:type="dxa"/>
          </w:tcPr>
          <w:p w14:paraId="5A299A7A" w14:textId="77777777" w:rsidR="00297867" w:rsidRPr="00FE0721" w:rsidRDefault="00297867" w:rsidP="00AE74A8">
            <w:pPr>
              <w:jc w:val="both"/>
              <w:rPr>
                <w:rFonts w:cstheme="minorHAnsi"/>
              </w:rPr>
            </w:pPr>
          </w:p>
        </w:tc>
        <w:tc>
          <w:tcPr>
            <w:tcW w:w="3420" w:type="dxa"/>
          </w:tcPr>
          <w:p w14:paraId="09181656" w14:textId="77777777" w:rsidR="00297867" w:rsidRPr="00FE0721" w:rsidRDefault="00297867" w:rsidP="00AE74A8">
            <w:pPr>
              <w:jc w:val="both"/>
              <w:rPr>
                <w:rFonts w:cstheme="minorHAnsi"/>
              </w:rPr>
            </w:pPr>
          </w:p>
        </w:tc>
      </w:tr>
      <w:tr w:rsidR="008E6B75" w:rsidRPr="00FE0721" w14:paraId="3CCDB536" w14:textId="77777777" w:rsidTr="00297867">
        <w:tc>
          <w:tcPr>
            <w:tcW w:w="704" w:type="dxa"/>
          </w:tcPr>
          <w:p w14:paraId="162FA4E6" w14:textId="77777777" w:rsidR="008E6B75" w:rsidRPr="00FE0721" w:rsidRDefault="008E6B75" w:rsidP="00AE74A8">
            <w:pPr>
              <w:jc w:val="both"/>
              <w:rPr>
                <w:rFonts w:cstheme="minorHAnsi"/>
              </w:rPr>
            </w:pPr>
            <w:r w:rsidRPr="00FE0721">
              <w:rPr>
                <w:rFonts w:cstheme="minorHAnsi"/>
              </w:rPr>
              <w:t>6</w:t>
            </w:r>
          </w:p>
        </w:tc>
        <w:tc>
          <w:tcPr>
            <w:tcW w:w="3909" w:type="dxa"/>
          </w:tcPr>
          <w:p w14:paraId="3CD5BE6E" w14:textId="77777777" w:rsidR="008E6B75" w:rsidRPr="00FE0721" w:rsidRDefault="008E6B75" w:rsidP="00AE74A8">
            <w:pPr>
              <w:jc w:val="both"/>
              <w:rPr>
                <w:rFonts w:cstheme="minorHAnsi"/>
              </w:rPr>
            </w:pPr>
            <w:r w:rsidRPr="00FE0721">
              <w:rPr>
                <w:rFonts w:cstheme="minorHAnsi"/>
              </w:rPr>
              <w:t>The bidder accepts the Conditions of Tendering.</w:t>
            </w:r>
          </w:p>
        </w:tc>
        <w:tc>
          <w:tcPr>
            <w:tcW w:w="1194" w:type="dxa"/>
          </w:tcPr>
          <w:p w14:paraId="6EF7689C" w14:textId="77777777" w:rsidR="008E6B75" w:rsidRPr="00FE0721" w:rsidRDefault="008E6B75" w:rsidP="00AE74A8">
            <w:pPr>
              <w:jc w:val="both"/>
              <w:rPr>
                <w:rFonts w:cstheme="minorHAnsi"/>
              </w:rPr>
            </w:pPr>
          </w:p>
        </w:tc>
        <w:tc>
          <w:tcPr>
            <w:tcW w:w="3420" w:type="dxa"/>
          </w:tcPr>
          <w:p w14:paraId="24752308" w14:textId="77777777" w:rsidR="008E6B75" w:rsidRPr="00FE0721" w:rsidRDefault="008E6B75" w:rsidP="00AE74A8">
            <w:pPr>
              <w:jc w:val="both"/>
              <w:rPr>
                <w:rFonts w:cstheme="minorHAnsi"/>
              </w:rPr>
            </w:pPr>
          </w:p>
        </w:tc>
      </w:tr>
      <w:tr w:rsidR="00297867" w:rsidRPr="00FE0721" w14:paraId="70EDBCFA" w14:textId="77777777" w:rsidTr="00297867">
        <w:tc>
          <w:tcPr>
            <w:tcW w:w="704" w:type="dxa"/>
          </w:tcPr>
          <w:p w14:paraId="3AADA126" w14:textId="77777777" w:rsidR="00297867" w:rsidRPr="00FE0721" w:rsidRDefault="008E6B75" w:rsidP="00AE74A8">
            <w:pPr>
              <w:jc w:val="both"/>
              <w:rPr>
                <w:rFonts w:cstheme="minorHAnsi"/>
              </w:rPr>
            </w:pPr>
            <w:r w:rsidRPr="00FE0721">
              <w:rPr>
                <w:rFonts w:cstheme="minorHAnsi"/>
              </w:rPr>
              <w:t>7</w:t>
            </w:r>
          </w:p>
        </w:tc>
        <w:tc>
          <w:tcPr>
            <w:tcW w:w="3909" w:type="dxa"/>
          </w:tcPr>
          <w:p w14:paraId="320C020D" w14:textId="77777777" w:rsidR="00297867" w:rsidRPr="00FE0721" w:rsidRDefault="005307A6" w:rsidP="00AE74A8">
            <w:pPr>
              <w:jc w:val="both"/>
              <w:rPr>
                <w:rFonts w:cstheme="minorHAnsi"/>
              </w:rPr>
            </w:pPr>
            <w:r w:rsidRPr="00FE0721">
              <w:rPr>
                <w:rFonts w:cstheme="minorHAnsi"/>
              </w:rPr>
              <w:t xml:space="preserve">The Bidder accepts that they will be able to comply with the envisaged Terms and Conditions of Purchase included within </w:t>
            </w:r>
            <w:r w:rsidR="008E6B75" w:rsidRPr="00FE0721">
              <w:rPr>
                <w:rFonts w:cstheme="minorHAnsi"/>
              </w:rPr>
              <w:t xml:space="preserve">the annexes. </w:t>
            </w:r>
            <w:r w:rsidR="005F620D" w:rsidRPr="00FE0721">
              <w:rPr>
                <w:rFonts w:cstheme="minorHAnsi"/>
              </w:rPr>
              <w:t>Where significantly different clauses would apply these should be highlighted.</w:t>
            </w:r>
            <w:r w:rsidR="005F620D" w:rsidRPr="00FE0721">
              <w:rPr>
                <w:rFonts w:cstheme="minorHAnsi"/>
                <w:b/>
              </w:rPr>
              <w:t xml:space="preserve"> </w:t>
            </w:r>
          </w:p>
        </w:tc>
        <w:tc>
          <w:tcPr>
            <w:tcW w:w="1194" w:type="dxa"/>
          </w:tcPr>
          <w:p w14:paraId="11B77EFF" w14:textId="77777777" w:rsidR="00297867" w:rsidRPr="00FE0721" w:rsidRDefault="00297867" w:rsidP="00AE74A8">
            <w:pPr>
              <w:jc w:val="both"/>
              <w:rPr>
                <w:rFonts w:cstheme="minorHAnsi"/>
              </w:rPr>
            </w:pPr>
          </w:p>
        </w:tc>
        <w:tc>
          <w:tcPr>
            <w:tcW w:w="3420" w:type="dxa"/>
          </w:tcPr>
          <w:p w14:paraId="478FC10C" w14:textId="77777777" w:rsidR="00297867" w:rsidRPr="00FE0721" w:rsidRDefault="00297867" w:rsidP="00AE74A8">
            <w:pPr>
              <w:jc w:val="both"/>
              <w:rPr>
                <w:rFonts w:cstheme="minorHAnsi"/>
              </w:rPr>
            </w:pPr>
          </w:p>
        </w:tc>
      </w:tr>
    </w:tbl>
    <w:p w14:paraId="6B77B7EE" w14:textId="77777777" w:rsidR="00297867" w:rsidRPr="00FE0721" w:rsidRDefault="00297867" w:rsidP="00AE74A8">
      <w:pPr>
        <w:jc w:val="both"/>
        <w:rPr>
          <w:rFonts w:cstheme="minorHAnsi"/>
        </w:rPr>
      </w:pPr>
    </w:p>
    <w:tbl>
      <w:tblPr>
        <w:tblStyle w:val="TableGrid"/>
        <w:tblW w:w="0" w:type="auto"/>
        <w:tblLook w:val="04A0" w:firstRow="1" w:lastRow="0" w:firstColumn="1" w:lastColumn="0" w:noHBand="0" w:noVBand="1"/>
      </w:tblPr>
      <w:tblGrid>
        <w:gridCol w:w="704"/>
        <w:gridCol w:w="4957"/>
        <w:gridCol w:w="887"/>
        <w:gridCol w:w="2416"/>
        <w:gridCol w:w="52"/>
      </w:tblGrid>
      <w:tr w:rsidR="00B85B54" w:rsidRPr="00FE0721" w14:paraId="1CEB07F4" w14:textId="77777777" w:rsidTr="00C26AD9">
        <w:tc>
          <w:tcPr>
            <w:tcW w:w="5661" w:type="dxa"/>
            <w:gridSpan w:val="2"/>
            <w:shd w:val="clear" w:color="auto" w:fill="D5DCE4" w:themeFill="text2" w:themeFillTint="33"/>
          </w:tcPr>
          <w:p w14:paraId="6AD82210" w14:textId="77777777" w:rsidR="00B85B54" w:rsidRPr="00FE0721" w:rsidRDefault="00B85B54" w:rsidP="00C26AD9">
            <w:pPr>
              <w:jc w:val="both"/>
              <w:rPr>
                <w:rFonts w:cstheme="minorHAnsi"/>
                <w:b/>
              </w:rPr>
            </w:pPr>
            <w:r w:rsidRPr="00FE0721">
              <w:rPr>
                <w:rFonts w:cstheme="minorHAnsi"/>
                <w:b/>
              </w:rPr>
              <w:t xml:space="preserve">Commercial Criteria </w:t>
            </w:r>
          </w:p>
        </w:tc>
        <w:tc>
          <w:tcPr>
            <w:tcW w:w="887" w:type="dxa"/>
          </w:tcPr>
          <w:p w14:paraId="009FC2B7" w14:textId="77777777" w:rsidR="00B85B54" w:rsidRPr="00FE0721" w:rsidRDefault="00B85B54" w:rsidP="00C26AD9">
            <w:pPr>
              <w:jc w:val="both"/>
              <w:rPr>
                <w:rFonts w:cstheme="minorHAnsi"/>
              </w:rPr>
            </w:pPr>
          </w:p>
        </w:tc>
        <w:tc>
          <w:tcPr>
            <w:tcW w:w="2468" w:type="dxa"/>
            <w:gridSpan w:val="2"/>
          </w:tcPr>
          <w:p w14:paraId="0BFDA68C" w14:textId="77777777" w:rsidR="00B85B54" w:rsidRPr="00FE0721" w:rsidRDefault="00B85B54" w:rsidP="00C26AD9">
            <w:pPr>
              <w:jc w:val="both"/>
              <w:rPr>
                <w:rFonts w:cstheme="minorHAnsi"/>
              </w:rPr>
            </w:pPr>
          </w:p>
        </w:tc>
      </w:tr>
      <w:tr w:rsidR="00B85B54" w:rsidRPr="00FE0721" w14:paraId="13299336" w14:textId="77777777" w:rsidTr="00C26AD9">
        <w:trPr>
          <w:gridAfter w:val="1"/>
          <w:wAfter w:w="52" w:type="dxa"/>
        </w:trPr>
        <w:tc>
          <w:tcPr>
            <w:tcW w:w="704" w:type="dxa"/>
          </w:tcPr>
          <w:p w14:paraId="7F9CD85E" w14:textId="77777777" w:rsidR="00B85B54" w:rsidRPr="00FE0721" w:rsidRDefault="00B85B54" w:rsidP="00C26AD9">
            <w:pPr>
              <w:jc w:val="both"/>
              <w:rPr>
                <w:rFonts w:cstheme="minorHAnsi"/>
                <w:b/>
              </w:rPr>
            </w:pPr>
          </w:p>
        </w:tc>
        <w:tc>
          <w:tcPr>
            <w:tcW w:w="4957" w:type="dxa"/>
          </w:tcPr>
          <w:p w14:paraId="3F258399" w14:textId="77777777" w:rsidR="00B85B54" w:rsidRPr="00FE0721" w:rsidRDefault="00B85B54" w:rsidP="00C26AD9">
            <w:pPr>
              <w:jc w:val="both"/>
              <w:rPr>
                <w:rFonts w:cstheme="minorHAnsi"/>
                <w:b/>
              </w:rPr>
            </w:pPr>
            <w:r w:rsidRPr="00FE0721">
              <w:rPr>
                <w:rFonts w:cstheme="minorHAnsi"/>
                <w:b/>
              </w:rPr>
              <w:t xml:space="preserve">Question </w:t>
            </w:r>
          </w:p>
        </w:tc>
        <w:tc>
          <w:tcPr>
            <w:tcW w:w="887" w:type="dxa"/>
          </w:tcPr>
          <w:p w14:paraId="1D3666F7" w14:textId="77777777" w:rsidR="00B85B54" w:rsidRPr="00FE0721" w:rsidRDefault="00B85B54" w:rsidP="00C26AD9">
            <w:pPr>
              <w:jc w:val="both"/>
              <w:rPr>
                <w:rFonts w:cstheme="minorHAnsi"/>
                <w:b/>
              </w:rPr>
            </w:pPr>
            <w:r w:rsidRPr="00FE0721">
              <w:rPr>
                <w:rFonts w:cstheme="minorHAnsi"/>
                <w:b/>
              </w:rPr>
              <w:t xml:space="preserve">Yes / No </w:t>
            </w:r>
          </w:p>
        </w:tc>
        <w:tc>
          <w:tcPr>
            <w:tcW w:w="2416" w:type="dxa"/>
          </w:tcPr>
          <w:p w14:paraId="4B18D82A" w14:textId="77777777" w:rsidR="00B85B54" w:rsidRPr="00FE0721" w:rsidRDefault="00B85B54" w:rsidP="00C26AD9">
            <w:pPr>
              <w:jc w:val="both"/>
              <w:rPr>
                <w:rFonts w:cstheme="minorHAnsi"/>
                <w:b/>
              </w:rPr>
            </w:pPr>
            <w:r w:rsidRPr="00FE0721">
              <w:rPr>
                <w:rFonts w:cstheme="minorHAnsi"/>
                <w:b/>
              </w:rPr>
              <w:t xml:space="preserve">Comments / Attachments </w:t>
            </w:r>
          </w:p>
        </w:tc>
      </w:tr>
      <w:tr w:rsidR="00B85B54" w:rsidRPr="00FE0721" w14:paraId="7584417F" w14:textId="77777777" w:rsidTr="00C26AD9">
        <w:trPr>
          <w:gridAfter w:val="1"/>
          <w:wAfter w:w="52" w:type="dxa"/>
          <w:trHeight w:val="174"/>
        </w:trPr>
        <w:tc>
          <w:tcPr>
            <w:tcW w:w="704" w:type="dxa"/>
          </w:tcPr>
          <w:p w14:paraId="3D012AD3" w14:textId="77777777" w:rsidR="00B85B54" w:rsidRPr="00FE0721" w:rsidRDefault="00B85B54" w:rsidP="00C26AD9">
            <w:pPr>
              <w:jc w:val="both"/>
              <w:rPr>
                <w:rFonts w:cstheme="minorHAnsi"/>
              </w:rPr>
            </w:pPr>
            <w:r w:rsidRPr="00FE0721">
              <w:rPr>
                <w:rFonts w:cstheme="minorHAnsi"/>
              </w:rPr>
              <w:t>1</w:t>
            </w:r>
          </w:p>
        </w:tc>
        <w:tc>
          <w:tcPr>
            <w:tcW w:w="4957" w:type="dxa"/>
          </w:tcPr>
          <w:p w14:paraId="70D4C0EF" w14:textId="77777777" w:rsidR="00B85B54" w:rsidRPr="00FE0721" w:rsidRDefault="00B85B54" w:rsidP="00C26AD9">
            <w:pPr>
              <w:jc w:val="both"/>
              <w:rPr>
                <w:rFonts w:cstheme="minorHAnsi"/>
              </w:rPr>
            </w:pPr>
            <w:r w:rsidRPr="00FE0721">
              <w:rPr>
                <w:rFonts w:cstheme="minorHAnsi"/>
              </w:rPr>
              <w:t xml:space="preserve">The Bidder confirms that the prices quoted will remain valid for a period of 12 months. </w:t>
            </w:r>
          </w:p>
        </w:tc>
        <w:tc>
          <w:tcPr>
            <w:tcW w:w="887" w:type="dxa"/>
          </w:tcPr>
          <w:p w14:paraId="2CFA7A53" w14:textId="77777777" w:rsidR="00B85B54" w:rsidRPr="00FE0721" w:rsidRDefault="00B85B54" w:rsidP="00C26AD9">
            <w:pPr>
              <w:jc w:val="both"/>
              <w:rPr>
                <w:rFonts w:cstheme="minorHAnsi"/>
              </w:rPr>
            </w:pPr>
          </w:p>
        </w:tc>
        <w:tc>
          <w:tcPr>
            <w:tcW w:w="2416" w:type="dxa"/>
          </w:tcPr>
          <w:p w14:paraId="20339267" w14:textId="77777777" w:rsidR="00B85B54" w:rsidRPr="00FE0721" w:rsidRDefault="00B85B54" w:rsidP="00C26AD9">
            <w:pPr>
              <w:jc w:val="both"/>
              <w:rPr>
                <w:rFonts w:cstheme="minorHAnsi"/>
              </w:rPr>
            </w:pPr>
          </w:p>
        </w:tc>
      </w:tr>
      <w:tr w:rsidR="00B85B54" w:rsidRPr="00FE0721" w14:paraId="19C44A60" w14:textId="77777777" w:rsidTr="00C26AD9">
        <w:trPr>
          <w:gridAfter w:val="1"/>
          <w:wAfter w:w="52" w:type="dxa"/>
        </w:trPr>
        <w:tc>
          <w:tcPr>
            <w:tcW w:w="704" w:type="dxa"/>
          </w:tcPr>
          <w:p w14:paraId="6DD19B4C" w14:textId="77777777" w:rsidR="00B85B54" w:rsidRPr="00FE0721" w:rsidRDefault="00B85B54" w:rsidP="00C26AD9">
            <w:pPr>
              <w:jc w:val="both"/>
              <w:rPr>
                <w:rFonts w:cstheme="minorHAnsi"/>
              </w:rPr>
            </w:pPr>
            <w:r w:rsidRPr="00FE0721">
              <w:rPr>
                <w:rFonts w:cstheme="minorHAnsi"/>
              </w:rPr>
              <w:t>2</w:t>
            </w:r>
          </w:p>
        </w:tc>
        <w:tc>
          <w:tcPr>
            <w:tcW w:w="4957" w:type="dxa"/>
          </w:tcPr>
          <w:p w14:paraId="1D3F9DAF" w14:textId="77777777" w:rsidR="00B85B54" w:rsidRPr="00FE0721" w:rsidRDefault="00B85B54" w:rsidP="00C26AD9">
            <w:pPr>
              <w:jc w:val="both"/>
              <w:rPr>
                <w:rFonts w:cstheme="minorHAnsi"/>
              </w:rPr>
            </w:pPr>
            <w:r w:rsidRPr="00FE0721">
              <w:rPr>
                <w:rFonts w:cstheme="minorHAnsi"/>
              </w:rPr>
              <w:t xml:space="preserve">The Bidder confirms that the quotation has been provided in the format outlined in section 3.2 including costs related to VAT. </w:t>
            </w:r>
          </w:p>
        </w:tc>
        <w:tc>
          <w:tcPr>
            <w:tcW w:w="887" w:type="dxa"/>
          </w:tcPr>
          <w:p w14:paraId="2C910BC8" w14:textId="77777777" w:rsidR="00B85B54" w:rsidRPr="00FE0721" w:rsidRDefault="00B85B54" w:rsidP="00C26AD9">
            <w:pPr>
              <w:jc w:val="both"/>
              <w:rPr>
                <w:rFonts w:cstheme="minorHAnsi"/>
              </w:rPr>
            </w:pPr>
          </w:p>
        </w:tc>
        <w:tc>
          <w:tcPr>
            <w:tcW w:w="2416" w:type="dxa"/>
          </w:tcPr>
          <w:p w14:paraId="537DBCE4" w14:textId="77777777" w:rsidR="00B85B54" w:rsidRPr="00FE0721" w:rsidRDefault="00B85B54" w:rsidP="00C26AD9">
            <w:pPr>
              <w:jc w:val="both"/>
              <w:rPr>
                <w:rFonts w:cstheme="minorHAnsi"/>
              </w:rPr>
            </w:pPr>
          </w:p>
        </w:tc>
      </w:tr>
      <w:tr w:rsidR="00B85B54" w:rsidRPr="00FE0721" w14:paraId="6104432C" w14:textId="77777777" w:rsidTr="00C26AD9">
        <w:trPr>
          <w:gridAfter w:val="1"/>
          <w:wAfter w:w="52" w:type="dxa"/>
        </w:trPr>
        <w:tc>
          <w:tcPr>
            <w:tcW w:w="704" w:type="dxa"/>
          </w:tcPr>
          <w:p w14:paraId="1A660CA9" w14:textId="77777777" w:rsidR="00B85B54" w:rsidRPr="00FE0721" w:rsidRDefault="00B85B54" w:rsidP="00C26AD9">
            <w:pPr>
              <w:jc w:val="both"/>
              <w:rPr>
                <w:rFonts w:cstheme="minorHAnsi"/>
              </w:rPr>
            </w:pPr>
            <w:r w:rsidRPr="00FE0721">
              <w:rPr>
                <w:rFonts w:cstheme="minorHAnsi"/>
              </w:rPr>
              <w:t>3</w:t>
            </w:r>
          </w:p>
        </w:tc>
        <w:tc>
          <w:tcPr>
            <w:tcW w:w="4957" w:type="dxa"/>
          </w:tcPr>
          <w:p w14:paraId="58006352" w14:textId="77777777" w:rsidR="00B85B54" w:rsidRPr="00FE0721" w:rsidRDefault="00B85B54" w:rsidP="00C26AD9">
            <w:pPr>
              <w:jc w:val="both"/>
              <w:rPr>
                <w:rFonts w:cstheme="minorHAnsi"/>
              </w:rPr>
            </w:pPr>
            <w:r w:rsidRPr="00FE0721">
              <w:rPr>
                <w:rFonts w:cstheme="minorHAnsi"/>
              </w:rPr>
              <w:t xml:space="preserve">Please describe the pricing structure and means of billing that you would intend to undertake to maintain this arrangement going forward into subsequent years.  </w:t>
            </w:r>
          </w:p>
        </w:tc>
        <w:tc>
          <w:tcPr>
            <w:tcW w:w="887" w:type="dxa"/>
          </w:tcPr>
          <w:p w14:paraId="21EF15E9" w14:textId="77777777" w:rsidR="00B85B54" w:rsidRPr="00FE0721" w:rsidRDefault="00B85B54" w:rsidP="00C26AD9">
            <w:pPr>
              <w:jc w:val="both"/>
              <w:rPr>
                <w:rFonts w:cstheme="minorHAnsi"/>
              </w:rPr>
            </w:pPr>
          </w:p>
        </w:tc>
        <w:tc>
          <w:tcPr>
            <w:tcW w:w="2416" w:type="dxa"/>
          </w:tcPr>
          <w:p w14:paraId="6C284C4E" w14:textId="77777777" w:rsidR="00B85B54" w:rsidRPr="00FE0721" w:rsidRDefault="00B85B54" w:rsidP="00C26AD9">
            <w:pPr>
              <w:jc w:val="both"/>
              <w:rPr>
                <w:rFonts w:cstheme="minorHAnsi"/>
              </w:rPr>
            </w:pPr>
          </w:p>
        </w:tc>
      </w:tr>
    </w:tbl>
    <w:p w14:paraId="7B91CC1E" w14:textId="77777777" w:rsidR="00B85B54" w:rsidRPr="00FE0721" w:rsidRDefault="00B85B54" w:rsidP="00AE74A8">
      <w:pPr>
        <w:jc w:val="both"/>
        <w:rPr>
          <w:rFonts w:cstheme="minorHAnsi"/>
        </w:rPr>
      </w:pPr>
    </w:p>
    <w:p w14:paraId="235092A3" w14:textId="13EAD88A" w:rsidR="007E3B68" w:rsidRPr="00FE0721" w:rsidRDefault="007E3B68" w:rsidP="007E3B68">
      <w:pPr>
        <w:pStyle w:val="Heading2"/>
        <w:rPr>
          <w:rFonts w:asciiTheme="minorHAnsi" w:hAnsiTheme="minorHAnsi" w:cstheme="minorHAnsi"/>
          <w:sz w:val="22"/>
          <w:szCs w:val="22"/>
        </w:rPr>
      </w:pPr>
      <w:r w:rsidRPr="00FE0721">
        <w:rPr>
          <w:rFonts w:asciiTheme="minorHAnsi" w:hAnsiTheme="minorHAnsi" w:cstheme="minorHAnsi"/>
          <w:sz w:val="22"/>
          <w:szCs w:val="22"/>
        </w:rPr>
        <w:t xml:space="preserve">3.2 Technical and Capability Proposal </w:t>
      </w:r>
    </w:p>
    <w:p w14:paraId="651634E1" w14:textId="2BF2A84A" w:rsidR="007E3B68" w:rsidRDefault="007E3B68" w:rsidP="00AE74A8">
      <w:pPr>
        <w:jc w:val="both"/>
        <w:rPr>
          <w:rFonts w:cstheme="minorHAnsi"/>
        </w:rPr>
      </w:pPr>
    </w:p>
    <w:tbl>
      <w:tblPr>
        <w:tblStyle w:val="TableGrid"/>
        <w:tblW w:w="0" w:type="auto"/>
        <w:tblLook w:val="04A0" w:firstRow="1" w:lastRow="0" w:firstColumn="1" w:lastColumn="0" w:noHBand="0" w:noVBand="1"/>
      </w:tblPr>
      <w:tblGrid>
        <w:gridCol w:w="5661"/>
        <w:gridCol w:w="887"/>
        <w:gridCol w:w="2416"/>
        <w:gridCol w:w="52"/>
      </w:tblGrid>
      <w:tr w:rsidR="003203EA" w:rsidRPr="00FE0721" w14:paraId="7A2B87FD" w14:textId="77777777" w:rsidTr="003203EA">
        <w:tc>
          <w:tcPr>
            <w:tcW w:w="5661" w:type="dxa"/>
            <w:shd w:val="clear" w:color="auto" w:fill="D5DCE4" w:themeFill="text2" w:themeFillTint="33"/>
          </w:tcPr>
          <w:p w14:paraId="7ED510B7" w14:textId="39AB3FD9" w:rsidR="003203EA" w:rsidRPr="00FE0721" w:rsidRDefault="003203EA" w:rsidP="003203EA">
            <w:pPr>
              <w:jc w:val="both"/>
              <w:rPr>
                <w:rFonts w:cstheme="minorHAnsi"/>
                <w:b/>
              </w:rPr>
            </w:pPr>
            <w:r>
              <w:rPr>
                <w:rFonts w:cstheme="minorHAnsi"/>
                <w:b/>
              </w:rPr>
              <w:t xml:space="preserve">Technical </w:t>
            </w:r>
            <w:r w:rsidRPr="00FE0721">
              <w:rPr>
                <w:rFonts w:cstheme="minorHAnsi"/>
                <w:b/>
              </w:rPr>
              <w:t xml:space="preserve">Criteria </w:t>
            </w:r>
          </w:p>
        </w:tc>
        <w:tc>
          <w:tcPr>
            <w:tcW w:w="887" w:type="dxa"/>
          </w:tcPr>
          <w:p w14:paraId="4EEF28D4" w14:textId="77777777" w:rsidR="003203EA" w:rsidRPr="00FE0721" w:rsidRDefault="003203EA" w:rsidP="003203EA">
            <w:pPr>
              <w:jc w:val="both"/>
              <w:rPr>
                <w:rFonts w:cstheme="minorHAnsi"/>
              </w:rPr>
            </w:pPr>
          </w:p>
        </w:tc>
        <w:tc>
          <w:tcPr>
            <w:tcW w:w="2468" w:type="dxa"/>
            <w:gridSpan w:val="2"/>
          </w:tcPr>
          <w:p w14:paraId="47FE19AB" w14:textId="77777777" w:rsidR="003203EA" w:rsidRPr="00FE0721" w:rsidRDefault="003203EA" w:rsidP="003203EA">
            <w:pPr>
              <w:jc w:val="both"/>
              <w:rPr>
                <w:rFonts w:cstheme="minorHAnsi"/>
              </w:rPr>
            </w:pPr>
          </w:p>
        </w:tc>
      </w:tr>
      <w:tr w:rsidR="003203EA" w:rsidRPr="00FE0721" w14:paraId="3A4C628B" w14:textId="77777777" w:rsidTr="003203EA">
        <w:trPr>
          <w:gridAfter w:val="1"/>
          <w:wAfter w:w="52" w:type="dxa"/>
          <w:trHeight w:val="826"/>
        </w:trPr>
        <w:tc>
          <w:tcPr>
            <w:tcW w:w="8964" w:type="dxa"/>
            <w:gridSpan w:val="3"/>
          </w:tcPr>
          <w:p w14:paraId="64BD1762" w14:textId="77777777" w:rsidR="003203EA" w:rsidRPr="00FE0721" w:rsidRDefault="003203EA" w:rsidP="003203EA">
            <w:pPr>
              <w:jc w:val="both"/>
              <w:rPr>
                <w:rFonts w:cstheme="minorHAnsi"/>
              </w:rPr>
            </w:pPr>
            <w:r w:rsidRPr="00FE0721">
              <w:rPr>
                <w:rFonts w:cstheme="minorHAnsi"/>
              </w:rPr>
              <w:lastRenderedPageBreak/>
              <w:t>Within the proposal, please ensure the following statements are responded to:</w:t>
            </w:r>
          </w:p>
          <w:p w14:paraId="4536FD8B" w14:textId="77777777" w:rsidR="003203EA" w:rsidRPr="00FE0721" w:rsidRDefault="003203EA" w:rsidP="003203EA">
            <w:pPr>
              <w:pStyle w:val="ListParagraph"/>
              <w:numPr>
                <w:ilvl w:val="0"/>
                <w:numId w:val="21"/>
              </w:numPr>
              <w:jc w:val="both"/>
              <w:rPr>
                <w:rFonts w:cstheme="minorHAnsi"/>
              </w:rPr>
            </w:pPr>
            <w:r w:rsidRPr="00FE0721">
              <w:rPr>
                <w:rFonts w:cstheme="minorHAnsi"/>
              </w:rPr>
              <w:t>Please describe the availability of your people to deliver this tender on time including details of specific deadlines you would require from us</w:t>
            </w:r>
          </w:p>
          <w:p w14:paraId="69A98965" w14:textId="77777777" w:rsidR="003203EA" w:rsidRPr="00FE0721" w:rsidRDefault="003203EA" w:rsidP="003203EA">
            <w:pPr>
              <w:pStyle w:val="ListParagraph"/>
              <w:numPr>
                <w:ilvl w:val="0"/>
                <w:numId w:val="21"/>
              </w:numPr>
              <w:jc w:val="both"/>
              <w:rPr>
                <w:rFonts w:cstheme="minorHAnsi"/>
              </w:rPr>
            </w:pPr>
            <w:r w:rsidRPr="00FE0721">
              <w:rPr>
                <w:rFonts w:cstheme="minorHAnsi"/>
              </w:rPr>
              <w:t>Please describe the Quality Control measures that will be undertaken with respect to the product / services in this tender</w:t>
            </w:r>
          </w:p>
          <w:p w14:paraId="2808E7F8" w14:textId="77777777" w:rsidR="003203EA" w:rsidRPr="00FE0721" w:rsidRDefault="003203EA" w:rsidP="003203EA">
            <w:pPr>
              <w:pStyle w:val="ListParagraph"/>
              <w:numPr>
                <w:ilvl w:val="0"/>
                <w:numId w:val="21"/>
              </w:numPr>
              <w:jc w:val="both"/>
              <w:rPr>
                <w:rFonts w:cstheme="minorHAnsi"/>
              </w:rPr>
            </w:pPr>
            <w:r w:rsidRPr="00FE0721">
              <w:rPr>
                <w:rFonts w:cstheme="minorHAnsi"/>
              </w:rPr>
              <w:t>A work plan for the entire duration of the consultancy</w:t>
            </w:r>
          </w:p>
          <w:p w14:paraId="78B7EDBB" w14:textId="77777777" w:rsidR="003203EA" w:rsidRDefault="003203EA" w:rsidP="003203EA">
            <w:pPr>
              <w:pStyle w:val="ListParagraph"/>
              <w:numPr>
                <w:ilvl w:val="0"/>
                <w:numId w:val="21"/>
              </w:numPr>
              <w:jc w:val="both"/>
              <w:rPr>
                <w:rFonts w:cstheme="minorHAnsi"/>
              </w:rPr>
            </w:pPr>
            <w:r w:rsidRPr="00FE0721">
              <w:rPr>
                <w:rFonts w:cstheme="minorHAnsi"/>
              </w:rPr>
              <w:t>The technical and research approach to delivery of the project</w:t>
            </w:r>
          </w:p>
          <w:p w14:paraId="6160EF40" w14:textId="355A9BB1" w:rsidR="00A838AE" w:rsidRDefault="00A838AE" w:rsidP="003203EA">
            <w:pPr>
              <w:pStyle w:val="ListParagraph"/>
              <w:numPr>
                <w:ilvl w:val="0"/>
                <w:numId w:val="21"/>
              </w:numPr>
              <w:jc w:val="both"/>
              <w:rPr>
                <w:rFonts w:cstheme="minorHAnsi"/>
              </w:rPr>
            </w:pPr>
            <w:r>
              <w:rPr>
                <w:rFonts w:cstheme="minorHAnsi"/>
              </w:rPr>
              <w:t>Research questions and research objectives</w:t>
            </w:r>
          </w:p>
          <w:p w14:paraId="0B057EBA" w14:textId="3B9D17BC" w:rsidR="008E5711" w:rsidRPr="00FE0721" w:rsidRDefault="008E5711" w:rsidP="003203EA">
            <w:pPr>
              <w:pStyle w:val="ListParagraph"/>
              <w:numPr>
                <w:ilvl w:val="0"/>
                <w:numId w:val="21"/>
              </w:numPr>
              <w:jc w:val="both"/>
              <w:rPr>
                <w:rFonts w:cstheme="minorHAnsi"/>
              </w:rPr>
            </w:pPr>
            <w:r>
              <w:rPr>
                <w:rFonts w:cstheme="minorHAnsi"/>
              </w:rPr>
              <w:t>Description of the</w:t>
            </w:r>
            <w:r w:rsidR="00D4304C">
              <w:rPr>
                <w:rFonts w:cstheme="minorHAnsi"/>
              </w:rPr>
              <w:t xml:space="preserve"> social and/or evidential</w:t>
            </w:r>
            <w:r>
              <w:rPr>
                <w:rFonts w:cstheme="minorHAnsi"/>
              </w:rPr>
              <w:t xml:space="preserve"> value of such research. </w:t>
            </w:r>
            <w:proofErr w:type="gramStart"/>
            <w:r w:rsidR="00D4304C">
              <w:rPr>
                <w:rFonts w:cstheme="minorHAnsi"/>
              </w:rPr>
              <w:t>E.g.</w:t>
            </w:r>
            <w:proofErr w:type="gramEnd"/>
            <w:r w:rsidR="00D4304C">
              <w:rPr>
                <w:rFonts w:cstheme="minorHAnsi"/>
              </w:rPr>
              <w:t xml:space="preserve"> What informational gaps does it cover, why is it relevant</w:t>
            </w:r>
          </w:p>
          <w:p w14:paraId="43281A91" w14:textId="7D18B04D" w:rsidR="003203EA" w:rsidRPr="00FE0721" w:rsidRDefault="003203EA" w:rsidP="003203EA">
            <w:pPr>
              <w:pStyle w:val="ListParagraph"/>
              <w:numPr>
                <w:ilvl w:val="0"/>
                <w:numId w:val="21"/>
              </w:numPr>
              <w:jc w:val="both"/>
              <w:rPr>
                <w:rFonts w:cstheme="minorHAnsi"/>
              </w:rPr>
            </w:pPr>
            <w:r w:rsidRPr="00FE0721">
              <w:rPr>
                <w:rFonts w:cstheme="minorHAnsi"/>
              </w:rPr>
              <w:t xml:space="preserve">CV(s) of personnel proposed to be part of this assignment (does not count to </w:t>
            </w:r>
            <w:r>
              <w:rPr>
                <w:rFonts w:cstheme="minorHAnsi"/>
              </w:rPr>
              <w:t>word</w:t>
            </w:r>
            <w:r w:rsidRPr="00FE0721">
              <w:rPr>
                <w:rFonts w:cstheme="minorHAnsi"/>
              </w:rPr>
              <w:t xml:space="preserve"> limit)</w:t>
            </w:r>
          </w:p>
          <w:p w14:paraId="66E0A368" w14:textId="77777777" w:rsidR="003203EA" w:rsidRDefault="003203EA" w:rsidP="003203EA">
            <w:pPr>
              <w:pStyle w:val="ListParagraph"/>
              <w:numPr>
                <w:ilvl w:val="0"/>
                <w:numId w:val="21"/>
              </w:numPr>
              <w:jc w:val="both"/>
              <w:rPr>
                <w:rFonts w:cstheme="minorHAnsi"/>
              </w:rPr>
            </w:pPr>
            <w:r w:rsidRPr="00FE0721">
              <w:rPr>
                <w:rFonts w:cstheme="minorHAnsi"/>
              </w:rPr>
              <w:t>An organogram (if app</w:t>
            </w:r>
            <w:r>
              <w:rPr>
                <w:rFonts w:cstheme="minorHAnsi"/>
              </w:rPr>
              <w:t>licable – does not count to word</w:t>
            </w:r>
            <w:r w:rsidRPr="00FE0721">
              <w:rPr>
                <w:rFonts w:cstheme="minorHAnsi"/>
              </w:rPr>
              <w:t xml:space="preserve"> limit)</w:t>
            </w:r>
          </w:p>
          <w:p w14:paraId="54040BFA" w14:textId="236A787D" w:rsidR="003203EA" w:rsidRPr="003203EA" w:rsidRDefault="003203EA" w:rsidP="003203EA">
            <w:pPr>
              <w:pStyle w:val="ListParagraph"/>
              <w:numPr>
                <w:ilvl w:val="0"/>
                <w:numId w:val="21"/>
              </w:numPr>
              <w:jc w:val="both"/>
              <w:rPr>
                <w:rFonts w:cstheme="minorHAnsi"/>
              </w:rPr>
            </w:pPr>
            <w:r>
              <w:rPr>
                <w:rFonts w:cstheme="minorHAnsi"/>
              </w:rPr>
              <w:t>Description of</w:t>
            </w:r>
            <w:r w:rsidRPr="003203EA">
              <w:rPr>
                <w:rFonts w:cstheme="minorHAnsi"/>
              </w:rPr>
              <w:t xml:space="preserve"> any potential risks associated with delivery of the project to time and budget and how you intend to mitigate those risks.</w:t>
            </w:r>
          </w:p>
        </w:tc>
      </w:tr>
      <w:tr w:rsidR="003203EA" w:rsidRPr="00FE0721" w14:paraId="1F54D136" w14:textId="77777777" w:rsidTr="003203EA">
        <w:trPr>
          <w:gridAfter w:val="1"/>
          <w:wAfter w:w="52" w:type="dxa"/>
        </w:trPr>
        <w:tc>
          <w:tcPr>
            <w:tcW w:w="8964" w:type="dxa"/>
            <w:gridSpan w:val="3"/>
          </w:tcPr>
          <w:p w14:paraId="0F8D66D9" w14:textId="39AD06C4" w:rsidR="003203EA" w:rsidRDefault="003203EA" w:rsidP="003203EA">
            <w:pPr>
              <w:jc w:val="both"/>
              <w:rPr>
                <w:rFonts w:cstheme="minorHAnsi"/>
              </w:rPr>
            </w:pPr>
            <w:r>
              <w:rPr>
                <w:rFonts w:cstheme="minorHAnsi"/>
              </w:rPr>
              <w:t xml:space="preserve">Max </w:t>
            </w:r>
            <w:r w:rsidR="00A838AE">
              <w:rPr>
                <w:rFonts w:cstheme="minorHAnsi"/>
              </w:rPr>
              <w:t>30</w:t>
            </w:r>
            <w:r>
              <w:rPr>
                <w:rFonts w:cstheme="minorHAnsi"/>
              </w:rPr>
              <w:t>00 words</w:t>
            </w:r>
          </w:p>
          <w:p w14:paraId="64995CD6" w14:textId="77777777" w:rsidR="003203EA" w:rsidRDefault="003203EA" w:rsidP="003203EA">
            <w:pPr>
              <w:jc w:val="both"/>
              <w:rPr>
                <w:rFonts w:cstheme="minorHAnsi"/>
              </w:rPr>
            </w:pPr>
          </w:p>
          <w:p w14:paraId="0FD5FCED" w14:textId="3EAF4290" w:rsidR="003203EA" w:rsidRPr="00FE0721" w:rsidRDefault="003203EA" w:rsidP="003203EA">
            <w:pPr>
              <w:jc w:val="both"/>
              <w:rPr>
                <w:rFonts w:cstheme="minorHAnsi"/>
              </w:rPr>
            </w:pPr>
          </w:p>
        </w:tc>
      </w:tr>
    </w:tbl>
    <w:p w14:paraId="5C6E23B3" w14:textId="32710D4B" w:rsidR="003203EA" w:rsidRDefault="003203EA" w:rsidP="00AE74A8">
      <w:pPr>
        <w:jc w:val="both"/>
        <w:rPr>
          <w:rFonts w:cstheme="minorHAnsi"/>
          <w:b/>
        </w:rPr>
      </w:pPr>
    </w:p>
    <w:tbl>
      <w:tblPr>
        <w:tblStyle w:val="TableGrid"/>
        <w:tblW w:w="0" w:type="auto"/>
        <w:tblLook w:val="04A0" w:firstRow="1" w:lastRow="0" w:firstColumn="1" w:lastColumn="0" w:noHBand="0" w:noVBand="1"/>
      </w:tblPr>
      <w:tblGrid>
        <w:gridCol w:w="5661"/>
        <w:gridCol w:w="887"/>
        <w:gridCol w:w="2416"/>
        <w:gridCol w:w="52"/>
      </w:tblGrid>
      <w:tr w:rsidR="003203EA" w:rsidRPr="00FE0721" w14:paraId="03F33759" w14:textId="77777777" w:rsidTr="003203EA">
        <w:tc>
          <w:tcPr>
            <w:tcW w:w="5661" w:type="dxa"/>
            <w:shd w:val="clear" w:color="auto" w:fill="D5DCE4" w:themeFill="text2" w:themeFillTint="33"/>
          </w:tcPr>
          <w:p w14:paraId="085C848A" w14:textId="1461FADC" w:rsidR="003203EA" w:rsidRPr="00FE0721" w:rsidRDefault="003203EA" w:rsidP="003203EA">
            <w:pPr>
              <w:jc w:val="both"/>
              <w:rPr>
                <w:rFonts w:cstheme="minorHAnsi"/>
                <w:b/>
              </w:rPr>
            </w:pPr>
            <w:r>
              <w:rPr>
                <w:rFonts w:cstheme="minorHAnsi"/>
                <w:b/>
              </w:rPr>
              <w:t>Capability Criteria</w:t>
            </w:r>
            <w:r w:rsidRPr="00FE0721">
              <w:rPr>
                <w:rFonts w:cstheme="minorHAnsi"/>
                <w:b/>
              </w:rPr>
              <w:t xml:space="preserve"> </w:t>
            </w:r>
          </w:p>
        </w:tc>
        <w:tc>
          <w:tcPr>
            <w:tcW w:w="887" w:type="dxa"/>
          </w:tcPr>
          <w:p w14:paraId="605554EF" w14:textId="77777777" w:rsidR="003203EA" w:rsidRPr="00FE0721" w:rsidRDefault="003203EA" w:rsidP="003203EA">
            <w:pPr>
              <w:jc w:val="both"/>
              <w:rPr>
                <w:rFonts w:cstheme="minorHAnsi"/>
              </w:rPr>
            </w:pPr>
          </w:p>
        </w:tc>
        <w:tc>
          <w:tcPr>
            <w:tcW w:w="2468" w:type="dxa"/>
            <w:gridSpan w:val="2"/>
          </w:tcPr>
          <w:p w14:paraId="44A83482" w14:textId="77777777" w:rsidR="003203EA" w:rsidRPr="00FE0721" w:rsidRDefault="003203EA" w:rsidP="003203EA">
            <w:pPr>
              <w:jc w:val="both"/>
              <w:rPr>
                <w:rFonts w:cstheme="minorHAnsi"/>
              </w:rPr>
            </w:pPr>
          </w:p>
        </w:tc>
      </w:tr>
      <w:tr w:rsidR="003203EA" w:rsidRPr="00FE0721" w14:paraId="53A099FE" w14:textId="77777777" w:rsidTr="003203EA">
        <w:trPr>
          <w:gridAfter w:val="1"/>
          <w:wAfter w:w="52" w:type="dxa"/>
          <w:trHeight w:val="826"/>
        </w:trPr>
        <w:tc>
          <w:tcPr>
            <w:tcW w:w="8964" w:type="dxa"/>
            <w:gridSpan w:val="3"/>
          </w:tcPr>
          <w:p w14:paraId="3A047DD1" w14:textId="77777777" w:rsidR="003203EA" w:rsidRPr="00FE0721" w:rsidRDefault="003203EA" w:rsidP="003203EA">
            <w:pPr>
              <w:pStyle w:val="ListParagraph"/>
              <w:numPr>
                <w:ilvl w:val="0"/>
                <w:numId w:val="21"/>
              </w:numPr>
              <w:jc w:val="both"/>
              <w:rPr>
                <w:rFonts w:cstheme="minorHAnsi"/>
              </w:rPr>
            </w:pPr>
            <w:r w:rsidRPr="00FE0721">
              <w:rPr>
                <w:rFonts w:cstheme="minorHAnsi"/>
              </w:rPr>
              <w:t>Please describe your capability to deliver this type of service / product and recent experience of successfully delivery of such a service.</w:t>
            </w:r>
          </w:p>
          <w:p w14:paraId="2A108D3F" w14:textId="77777777" w:rsidR="003203EA" w:rsidRPr="00FE0721" w:rsidRDefault="003203EA" w:rsidP="003203EA">
            <w:pPr>
              <w:pStyle w:val="ListParagraph"/>
              <w:numPr>
                <w:ilvl w:val="0"/>
                <w:numId w:val="21"/>
              </w:numPr>
              <w:jc w:val="both"/>
              <w:rPr>
                <w:rFonts w:cstheme="minorHAnsi"/>
              </w:rPr>
            </w:pPr>
            <w:r w:rsidRPr="00FE0721">
              <w:rPr>
                <w:rFonts w:cstheme="minorHAnsi"/>
              </w:rPr>
              <w:t>Experience of research in Corruption, Governance, Innovation, Data, Procurement and/or health.</w:t>
            </w:r>
          </w:p>
          <w:p w14:paraId="58077650" w14:textId="77777777" w:rsidR="003203EA" w:rsidRPr="00FE0721" w:rsidRDefault="003203EA" w:rsidP="003203EA">
            <w:pPr>
              <w:pStyle w:val="ListParagraph"/>
              <w:numPr>
                <w:ilvl w:val="0"/>
                <w:numId w:val="21"/>
              </w:numPr>
              <w:jc w:val="both"/>
              <w:rPr>
                <w:rFonts w:cstheme="minorHAnsi"/>
              </w:rPr>
            </w:pPr>
            <w:r w:rsidRPr="00FE0721">
              <w:rPr>
                <w:rFonts w:cstheme="minorHAnsi"/>
              </w:rPr>
              <w:t>Experience of research or implementation in regards to the embedding of innovative solutions or data into social or community initiatives in LMICs</w:t>
            </w:r>
          </w:p>
          <w:p w14:paraId="14F344BC" w14:textId="699494E3" w:rsidR="003203EA" w:rsidRPr="00212A3B" w:rsidRDefault="003203EA" w:rsidP="00212A3B">
            <w:pPr>
              <w:pStyle w:val="ListParagraph"/>
              <w:numPr>
                <w:ilvl w:val="0"/>
                <w:numId w:val="21"/>
              </w:numPr>
              <w:jc w:val="both"/>
              <w:rPr>
                <w:rFonts w:cstheme="minorHAnsi"/>
              </w:rPr>
            </w:pPr>
            <w:r w:rsidRPr="00FE0721">
              <w:rPr>
                <w:rFonts w:cstheme="minorHAnsi"/>
              </w:rPr>
              <w:t>Experience of multi-country social research</w:t>
            </w:r>
          </w:p>
        </w:tc>
      </w:tr>
      <w:tr w:rsidR="003203EA" w:rsidRPr="00FE0721" w14:paraId="13C7710D" w14:textId="77777777" w:rsidTr="003203EA">
        <w:trPr>
          <w:gridAfter w:val="1"/>
          <w:wAfter w:w="52" w:type="dxa"/>
        </w:trPr>
        <w:tc>
          <w:tcPr>
            <w:tcW w:w="8964" w:type="dxa"/>
            <w:gridSpan w:val="3"/>
          </w:tcPr>
          <w:p w14:paraId="23013A19" w14:textId="77777777" w:rsidR="003203EA" w:rsidRPr="00FE0721" w:rsidRDefault="003203EA" w:rsidP="003203EA">
            <w:pPr>
              <w:jc w:val="both"/>
              <w:rPr>
                <w:rFonts w:cstheme="minorHAnsi"/>
              </w:rPr>
            </w:pPr>
            <w:r w:rsidRPr="00FE0721">
              <w:rPr>
                <w:rFonts w:cstheme="minorHAnsi"/>
              </w:rPr>
              <w:t xml:space="preserve">(Max </w:t>
            </w:r>
            <w:r>
              <w:rPr>
                <w:rFonts w:cstheme="minorHAnsi"/>
              </w:rPr>
              <w:t>1000 words</w:t>
            </w:r>
            <w:r w:rsidRPr="00FE0721">
              <w:rPr>
                <w:rFonts w:cstheme="minorHAnsi"/>
              </w:rPr>
              <w:t>. If applying as an individual this part of the proposal is optional but please include in CV)</w:t>
            </w:r>
          </w:p>
          <w:p w14:paraId="6B901642" w14:textId="77777777" w:rsidR="003203EA" w:rsidRDefault="003203EA" w:rsidP="003203EA">
            <w:pPr>
              <w:jc w:val="both"/>
              <w:rPr>
                <w:rFonts w:cstheme="minorHAnsi"/>
              </w:rPr>
            </w:pPr>
          </w:p>
          <w:p w14:paraId="11B2CF4D" w14:textId="77777777" w:rsidR="003203EA" w:rsidRPr="00FE0721" w:rsidRDefault="003203EA" w:rsidP="003203EA">
            <w:pPr>
              <w:jc w:val="both"/>
              <w:rPr>
                <w:rFonts w:cstheme="minorHAnsi"/>
              </w:rPr>
            </w:pPr>
          </w:p>
        </w:tc>
      </w:tr>
    </w:tbl>
    <w:p w14:paraId="5CFEBD43" w14:textId="77777777" w:rsidR="003203EA" w:rsidRPr="00FE0721" w:rsidRDefault="003203EA" w:rsidP="003203EA">
      <w:pPr>
        <w:pStyle w:val="Heading2"/>
        <w:rPr>
          <w:rFonts w:asciiTheme="minorHAnsi" w:hAnsiTheme="minorHAnsi" w:cstheme="minorHAnsi"/>
          <w:sz w:val="22"/>
          <w:szCs w:val="22"/>
        </w:rPr>
      </w:pPr>
      <w:r w:rsidRPr="00FE0721">
        <w:rPr>
          <w:rFonts w:asciiTheme="minorHAnsi" w:hAnsiTheme="minorHAnsi" w:cstheme="minorHAnsi"/>
          <w:sz w:val="22"/>
          <w:szCs w:val="22"/>
        </w:rPr>
        <w:t>3.3 Quotations</w:t>
      </w:r>
    </w:p>
    <w:p w14:paraId="33AFA635" w14:textId="77777777" w:rsidR="003203EA" w:rsidRPr="00FE0721" w:rsidRDefault="003203EA" w:rsidP="003203EA">
      <w:pPr>
        <w:jc w:val="both"/>
        <w:rPr>
          <w:rFonts w:cstheme="minorHAnsi"/>
        </w:rPr>
      </w:pPr>
      <w:r w:rsidRPr="00FE0721">
        <w:rPr>
          <w:rFonts w:cstheme="minorHAnsi"/>
        </w:rPr>
        <w:t xml:space="preserve">The total cost of the tender will be assumed for the purpose of evaluating the bids to be the final offer. Quotations should be submitted in UK Sterling.  TI-UK will not absorb additional costs arising from exchange rate fluctuations that the bidder may be subject to. </w:t>
      </w:r>
    </w:p>
    <w:p w14:paraId="7488042F" w14:textId="0FD622FC" w:rsidR="003203EA" w:rsidRPr="00FE0721" w:rsidRDefault="003203EA" w:rsidP="003203EA">
      <w:pPr>
        <w:rPr>
          <w:rFonts w:eastAsia="Arial" w:cstheme="minorHAnsi"/>
        </w:rPr>
      </w:pPr>
      <w:r w:rsidRPr="00FE0721">
        <w:rPr>
          <w:rFonts w:eastAsia="Arial" w:cstheme="minorHAnsi"/>
        </w:rPr>
        <w:t xml:space="preserve">The overall value of the contract should not exceed </w:t>
      </w:r>
      <w:r w:rsidR="008652E6">
        <w:rPr>
          <w:rFonts w:eastAsia="Arial" w:cstheme="minorHAnsi"/>
        </w:rPr>
        <w:t>£</w:t>
      </w:r>
      <w:r w:rsidR="002970E3">
        <w:rPr>
          <w:rFonts w:eastAsia="Arial" w:cstheme="minorHAnsi"/>
        </w:rPr>
        <w:t>1</w:t>
      </w:r>
      <w:r w:rsidR="008652E6">
        <w:rPr>
          <w:rFonts w:eastAsia="Arial" w:cstheme="minorHAnsi"/>
        </w:rPr>
        <w:t>4</w:t>
      </w:r>
      <w:r w:rsidRPr="00FE0721">
        <w:rPr>
          <w:rFonts w:eastAsia="Arial" w:cstheme="minorHAnsi"/>
        </w:rPr>
        <w:t>,000</w:t>
      </w:r>
      <w:r>
        <w:rPr>
          <w:rFonts w:eastAsia="Arial" w:cstheme="minorHAnsi"/>
        </w:rPr>
        <w:t>, including all expenses incurred during the report.</w:t>
      </w:r>
    </w:p>
    <w:p w14:paraId="2115837A" w14:textId="016C0E11" w:rsidR="003203EA" w:rsidRPr="00FE0721" w:rsidRDefault="003203EA" w:rsidP="003203EA">
      <w:pPr>
        <w:jc w:val="both"/>
        <w:rPr>
          <w:rFonts w:cstheme="minorHAnsi"/>
        </w:rPr>
      </w:pPr>
      <w:r w:rsidRPr="00FE0721">
        <w:rPr>
          <w:rFonts w:cstheme="minorHAnsi"/>
        </w:rPr>
        <w:t>The quotation for the tender</w:t>
      </w:r>
      <w:r w:rsidR="007F1CBD">
        <w:rPr>
          <w:rFonts w:cstheme="minorHAnsi"/>
        </w:rPr>
        <w:t xml:space="preserve">, </w:t>
      </w:r>
      <w:r w:rsidRPr="00FE0721">
        <w:rPr>
          <w:rFonts w:cstheme="minorHAnsi"/>
        </w:rPr>
        <w:t>shall set out the following:</w:t>
      </w:r>
    </w:p>
    <w:p w14:paraId="5161914C" w14:textId="55831F18" w:rsidR="003203EA" w:rsidRDefault="003203EA" w:rsidP="003203EA">
      <w:pPr>
        <w:pStyle w:val="ListParagraph"/>
        <w:numPr>
          <w:ilvl w:val="0"/>
          <w:numId w:val="6"/>
        </w:numPr>
        <w:jc w:val="both"/>
        <w:rPr>
          <w:rFonts w:cstheme="minorHAnsi"/>
        </w:rPr>
      </w:pPr>
      <w:r w:rsidRPr="00FE0721">
        <w:rPr>
          <w:rFonts w:cstheme="minorHAnsi"/>
        </w:rPr>
        <w:t xml:space="preserve">A total cost for the bid with the net cost and VAT element highlighted separately </w:t>
      </w:r>
      <w:r w:rsidR="00C41989">
        <w:rPr>
          <w:rFonts w:cstheme="minorHAnsi"/>
        </w:rPr>
        <w:t>(if applicable)</w:t>
      </w:r>
    </w:p>
    <w:p w14:paraId="61809FBC" w14:textId="76C40AE9" w:rsidR="008652E6" w:rsidRDefault="008652E6" w:rsidP="003203EA">
      <w:pPr>
        <w:pStyle w:val="ListParagraph"/>
        <w:numPr>
          <w:ilvl w:val="0"/>
          <w:numId w:val="6"/>
        </w:numPr>
        <w:jc w:val="both"/>
        <w:rPr>
          <w:rFonts w:cstheme="minorHAnsi"/>
        </w:rPr>
      </w:pPr>
      <w:r>
        <w:rPr>
          <w:rFonts w:cstheme="minorHAnsi"/>
        </w:rPr>
        <w:t>A detailed breakdown of all costs related to personnel, activities etc.</w:t>
      </w:r>
    </w:p>
    <w:p w14:paraId="2985253C" w14:textId="77777777" w:rsidR="003203EA" w:rsidRPr="00FE0721" w:rsidRDefault="003203EA" w:rsidP="003203EA">
      <w:pPr>
        <w:pStyle w:val="ListParagraph"/>
        <w:numPr>
          <w:ilvl w:val="0"/>
          <w:numId w:val="6"/>
        </w:numPr>
        <w:jc w:val="both"/>
        <w:rPr>
          <w:rFonts w:cstheme="minorHAnsi"/>
        </w:rPr>
      </w:pPr>
      <w:r w:rsidRPr="00FE0721">
        <w:rPr>
          <w:rFonts w:cstheme="minorHAnsi"/>
        </w:rPr>
        <w:t>Any price increases during the term of the contract</w:t>
      </w:r>
    </w:p>
    <w:p w14:paraId="73F23587" w14:textId="77777777" w:rsidR="003203EA" w:rsidRPr="00FE0721" w:rsidRDefault="003203EA" w:rsidP="003203EA">
      <w:pPr>
        <w:pStyle w:val="ListParagraph"/>
        <w:numPr>
          <w:ilvl w:val="0"/>
          <w:numId w:val="6"/>
        </w:numPr>
        <w:jc w:val="both"/>
        <w:rPr>
          <w:rFonts w:cstheme="minorHAnsi"/>
        </w:rPr>
      </w:pPr>
      <w:r w:rsidRPr="00FE0721">
        <w:rPr>
          <w:rFonts w:cstheme="minorHAnsi"/>
        </w:rPr>
        <w:t xml:space="preserve">The billing structure. </w:t>
      </w:r>
    </w:p>
    <w:p w14:paraId="2DC60FEB" w14:textId="1AED3E99" w:rsidR="0015137E" w:rsidRPr="00FE0721" w:rsidRDefault="00A87585" w:rsidP="00A87585">
      <w:pPr>
        <w:pStyle w:val="Heading2"/>
        <w:rPr>
          <w:rFonts w:asciiTheme="minorHAnsi" w:hAnsiTheme="minorHAnsi" w:cstheme="minorHAnsi"/>
          <w:sz w:val="22"/>
          <w:szCs w:val="22"/>
        </w:rPr>
      </w:pPr>
      <w:r w:rsidRPr="00FE0721">
        <w:rPr>
          <w:rFonts w:asciiTheme="minorHAnsi" w:hAnsiTheme="minorHAnsi" w:cstheme="minorHAnsi"/>
          <w:sz w:val="22"/>
          <w:szCs w:val="22"/>
        </w:rPr>
        <w:t>3.</w:t>
      </w:r>
      <w:r w:rsidR="007E3B68" w:rsidRPr="00FE0721">
        <w:rPr>
          <w:rFonts w:asciiTheme="minorHAnsi" w:hAnsiTheme="minorHAnsi" w:cstheme="minorHAnsi"/>
          <w:sz w:val="22"/>
          <w:szCs w:val="22"/>
        </w:rPr>
        <w:t>4</w:t>
      </w:r>
      <w:r w:rsidRPr="00FE0721">
        <w:rPr>
          <w:rFonts w:asciiTheme="minorHAnsi" w:hAnsiTheme="minorHAnsi" w:cstheme="minorHAnsi"/>
          <w:sz w:val="22"/>
          <w:szCs w:val="22"/>
        </w:rPr>
        <w:t xml:space="preserve"> </w:t>
      </w:r>
      <w:r w:rsidR="00AA7C1C" w:rsidRPr="00FE0721">
        <w:rPr>
          <w:rFonts w:asciiTheme="minorHAnsi" w:hAnsiTheme="minorHAnsi" w:cstheme="minorHAnsi"/>
          <w:sz w:val="22"/>
          <w:szCs w:val="22"/>
        </w:rPr>
        <w:t xml:space="preserve">Terms and Conditions of Bidding </w:t>
      </w:r>
    </w:p>
    <w:p w14:paraId="225D6771" w14:textId="77777777" w:rsidR="00AA7C1C" w:rsidRPr="00FE0721" w:rsidRDefault="0015137E" w:rsidP="00EE7973">
      <w:pPr>
        <w:pStyle w:val="Heading4"/>
        <w:rPr>
          <w:rFonts w:asciiTheme="minorHAnsi" w:hAnsiTheme="minorHAnsi" w:cstheme="minorHAnsi"/>
        </w:rPr>
      </w:pPr>
      <w:r w:rsidRPr="00FE0721">
        <w:rPr>
          <w:rFonts w:asciiTheme="minorHAnsi" w:hAnsiTheme="minorHAnsi" w:cstheme="minorHAnsi"/>
        </w:rPr>
        <w:t xml:space="preserve">Definitions </w:t>
      </w:r>
    </w:p>
    <w:p w14:paraId="74560EF3" w14:textId="77777777" w:rsidR="0015137E" w:rsidRPr="00FE0721" w:rsidRDefault="0015137E" w:rsidP="006A524F">
      <w:pPr>
        <w:jc w:val="both"/>
        <w:rPr>
          <w:rFonts w:cstheme="minorHAnsi"/>
        </w:rPr>
      </w:pPr>
      <w:r w:rsidRPr="00FE0721">
        <w:rPr>
          <w:rFonts w:cstheme="minorHAnsi"/>
        </w:rPr>
        <w:t xml:space="preserve">In addition to the terms defined in the Cover Letter, in these Conditions, the following definitions apply: </w:t>
      </w:r>
    </w:p>
    <w:p w14:paraId="24886342" w14:textId="77777777" w:rsidR="0015137E" w:rsidRPr="00FE0721" w:rsidRDefault="0015137E" w:rsidP="006A524F">
      <w:pPr>
        <w:jc w:val="both"/>
        <w:rPr>
          <w:rFonts w:cstheme="minorHAnsi"/>
        </w:rPr>
      </w:pPr>
      <w:r w:rsidRPr="00FE0721">
        <w:rPr>
          <w:rFonts w:cstheme="minorHAnsi"/>
        </w:rPr>
        <w:lastRenderedPageBreak/>
        <w:t xml:space="preserve">(a) </w:t>
      </w:r>
      <w:r w:rsidRPr="00FE0721">
        <w:rPr>
          <w:rFonts w:cstheme="minorHAnsi"/>
          <w:b/>
        </w:rPr>
        <w:t>Award Criteria</w:t>
      </w:r>
      <w:r w:rsidRPr="00FE0721">
        <w:rPr>
          <w:rFonts w:cstheme="minorHAnsi"/>
        </w:rPr>
        <w:t xml:space="preserve"> - the award criteria set out in the Invitation to Tender. </w:t>
      </w:r>
    </w:p>
    <w:p w14:paraId="1F54B2DF" w14:textId="77777777" w:rsidR="0033132C" w:rsidRPr="00FE0721" w:rsidRDefault="0015137E" w:rsidP="006A524F">
      <w:pPr>
        <w:jc w:val="both"/>
        <w:rPr>
          <w:rFonts w:cstheme="minorHAnsi"/>
        </w:rPr>
      </w:pPr>
      <w:r w:rsidRPr="00FE0721">
        <w:rPr>
          <w:rFonts w:cstheme="minorHAnsi"/>
        </w:rPr>
        <w:t xml:space="preserve">(b) </w:t>
      </w:r>
      <w:r w:rsidRPr="00FE0721">
        <w:rPr>
          <w:rFonts w:cstheme="minorHAnsi"/>
          <w:b/>
        </w:rPr>
        <w:t>Potential supplier</w:t>
      </w:r>
      <w:r w:rsidRPr="00FE0721">
        <w:rPr>
          <w:rFonts w:cstheme="minorHAnsi"/>
        </w:rPr>
        <w:t xml:space="preserve"> - a person or organisation who bids for the tender. </w:t>
      </w:r>
    </w:p>
    <w:p w14:paraId="0F5ECAF7" w14:textId="77777777" w:rsidR="0033132C" w:rsidRPr="00FE0721" w:rsidRDefault="0015137E" w:rsidP="006A524F">
      <w:pPr>
        <w:jc w:val="both"/>
        <w:rPr>
          <w:rFonts w:cstheme="minorHAnsi"/>
        </w:rPr>
      </w:pPr>
      <w:r w:rsidRPr="00FE0721">
        <w:rPr>
          <w:rFonts w:cstheme="minorHAnsi"/>
        </w:rPr>
        <w:t xml:space="preserve">(c) </w:t>
      </w:r>
      <w:r w:rsidRPr="00FE0721">
        <w:rPr>
          <w:rFonts w:cstheme="minorHAnsi"/>
          <w:b/>
        </w:rPr>
        <w:t xml:space="preserve">Conditions </w:t>
      </w:r>
      <w:r w:rsidRPr="00FE0721">
        <w:rPr>
          <w:rFonts w:cstheme="minorHAnsi"/>
        </w:rPr>
        <w:t xml:space="preserve">- the conditions set out in this 'Conditions of Tendering 'document. </w:t>
      </w:r>
    </w:p>
    <w:p w14:paraId="429D10D0" w14:textId="77777777" w:rsidR="0033132C" w:rsidRPr="00FE0721" w:rsidRDefault="0015137E" w:rsidP="006A524F">
      <w:pPr>
        <w:jc w:val="both"/>
        <w:rPr>
          <w:rFonts w:cstheme="minorHAnsi"/>
        </w:rPr>
      </w:pPr>
      <w:r w:rsidRPr="00FE0721">
        <w:rPr>
          <w:rFonts w:cstheme="minorHAnsi"/>
        </w:rPr>
        <w:t xml:space="preserve">(d) </w:t>
      </w:r>
      <w:r w:rsidRPr="00FE0721">
        <w:rPr>
          <w:rFonts w:cstheme="minorHAnsi"/>
          <w:b/>
        </w:rPr>
        <w:t>Cover Letter</w:t>
      </w:r>
      <w:r w:rsidRPr="00FE0721">
        <w:rPr>
          <w:rFonts w:cstheme="minorHAnsi"/>
        </w:rPr>
        <w:t xml:space="preserve"> - the cover letter attached to the Tender Information Pack.</w:t>
      </w:r>
    </w:p>
    <w:p w14:paraId="1E9AE66A" w14:textId="77777777" w:rsidR="0033132C" w:rsidRPr="00FE0721" w:rsidRDefault="0015137E" w:rsidP="006A524F">
      <w:pPr>
        <w:jc w:val="both"/>
        <w:rPr>
          <w:rFonts w:cstheme="minorHAnsi"/>
        </w:rPr>
      </w:pPr>
      <w:r w:rsidRPr="00FE0721">
        <w:rPr>
          <w:rFonts w:cstheme="minorHAnsi"/>
        </w:rPr>
        <w:t xml:space="preserve">(e) </w:t>
      </w:r>
      <w:r w:rsidRPr="00FE0721">
        <w:rPr>
          <w:rFonts w:cstheme="minorHAnsi"/>
          <w:b/>
        </w:rPr>
        <w:t>Goods and/or Services</w:t>
      </w:r>
      <w:r w:rsidRPr="00FE0721">
        <w:rPr>
          <w:rFonts w:cstheme="minorHAnsi"/>
        </w:rPr>
        <w:t xml:space="preserve"> - everything purchased by </w:t>
      </w:r>
      <w:r w:rsidR="0033132C" w:rsidRPr="00FE0721">
        <w:rPr>
          <w:rFonts w:cstheme="minorHAnsi"/>
        </w:rPr>
        <w:t xml:space="preserve">TI-UK </w:t>
      </w:r>
      <w:r w:rsidRPr="00FE0721">
        <w:rPr>
          <w:rFonts w:cstheme="minorHAnsi"/>
        </w:rPr>
        <w:t xml:space="preserve">under the contract. </w:t>
      </w:r>
    </w:p>
    <w:p w14:paraId="378624BC" w14:textId="77777777" w:rsidR="0033132C" w:rsidRPr="00FE0721" w:rsidRDefault="0015137E" w:rsidP="006A524F">
      <w:pPr>
        <w:jc w:val="both"/>
        <w:rPr>
          <w:rFonts w:cstheme="minorHAnsi"/>
        </w:rPr>
      </w:pPr>
      <w:r w:rsidRPr="00FE0721">
        <w:rPr>
          <w:rFonts w:cstheme="minorHAnsi"/>
        </w:rPr>
        <w:t xml:space="preserve">(f) </w:t>
      </w:r>
      <w:r w:rsidRPr="00FE0721">
        <w:rPr>
          <w:rFonts w:cstheme="minorHAnsi"/>
          <w:b/>
        </w:rPr>
        <w:t>Invitation to Tender</w:t>
      </w:r>
      <w:r w:rsidRPr="00FE0721">
        <w:rPr>
          <w:rFonts w:cstheme="minorHAnsi"/>
        </w:rPr>
        <w:t xml:space="preserve"> - the Tender Information, these Conditions, </w:t>
      </w:r>
      <w:r w:rsidR="0033132C" w:rsidRPr="00FE0721">
        <w:rPr>
          <w:rFonts w:cstheme="minorHAnsi"/>
        </w:rPr>
        <w:t>TI-UK’s</w:t>
      </w:r>
      <w:r w:rsidRPr="00FE0721">
        <w:rPr>
          <w:rFonts w:cstheme="minorHAnsi"/>
        </w:rPr>
        <w:t xml:space="preserve"> Terms </w:t>
      </w:r>
      <w:r w:rsidR="000B49C6" w:rsidRPr="00FE0721">
        <w:rPr>
          <w:rFonts w:cstheme="minorHAnsi"/>
        </w:rPr>
        <w:t>and Conditions of Purch</w:t>
      </w:r>
      <w:r w:rsidR="00AA22C3" w:rsidRPr="00FE0721">
        <w:rPr>
          <w:rFonts w:cstheme="minorHAnsi"/>
        </w:rPr>
        <w:t xml:space="preserve">ase, </w:t>
      </w:r>
      <w:r w:rsidR="000B49C6" w:rsidRPr="00FE0721">
        <w:rPr>
          <w:rFonts w:cstheme="minorHAnsi"/>
        </w:rPr>
        <w:t>TI-UK’s</w:t>
      </w:r>
      <w:r w:rsidRPr="00FE0721">
        <w:rPr>
          <w:rFonts w:cstheme="minorHAnsi"/>
        </w:rPr>
        <w:t xml:space="preserve"> Anti Bribery and Corruption Pol</w:t>
      </w:r>
      <w:r w:rsidR="000B49C6" w:rsidRPr="00FE0721">
        <w:rPr>
          <w:rFonts w:cstheme="minorHAnsi"/>
        </w:rPr>
        <w:t>icy</w:t>
      </w:r>
      <w:r w:rsidR="00AA22C3" w:rsidRPr="00FE0721">
        <w:rPr>
          <w:rFonts w:cstheme="minorHAnsi"/>
        </w:rPr>
        <w:t xml:space="preserve">, TI-UK’s Anti-Fraud Policy, TI-UK’s Forced Labour and Human Trafficking Policy, TI-UK’s Safeguarding Policy. </w:t>
      </w:r>
      <w:r w:rsidRPr="00FE0721">
        <w:rPr>
          <w:rFonts w:cstheme="minorHAnsi"/>
        </w:rPr>
        <w:t xml:space="preserve"> </w:t>
      </w:r>
    </w:p>
    <w:p w14:paraId="303C0AED" w14:textId="77777777" w:rsidR="0033132C" w:rsidRPr="00FE0721" w:rsidRDefault="0015137E" w:rsidP="006A524F">
      <w:pPr>
        <w:jc w:val="both"/>
        <w:outlineLvl w:val="0"/>
        <w:rPr>
          <w:rFonts w:cstheme="minorHAnsi"/>
          <w:bCs/>
        </w:rPr>
      </w:pPr>
      <w:r w:rsidRPr="00FE0721">
        <w:rPr>
          <w:rFonts w:cstheme="minorHAnsi"/>
        </w:rPr>
        <w:t xml:space="preserve">(g) </w:t>
      </w:r>
      <w:r w:rsidR="000B49C6" w:rsidRPr="00FE0721">
        <w:rPr>
          <w:rFonts w:cstheme="minorHAnsi"/>
          <w:b/>
        </w:rPr>
        <w:t>TI-UK</w:t>
      </w:r>
      <w:r w:rsidR="000B49C6" w:rsidRPr="00FE0721">
        <w:rPr>
          <w:rFonts w:cstheme="minorHAnsi"/>
        </w:rPr>
        <w:t xml:space="preserve"> – Transparency International – U.K. </w:t>
      </w:r>
      <w:r w:rsidRPr="00FE0721">
        <w:rPr>
          <w:rFonts w:cstheme="minorHAnsi"/>
        </w:rPr>
        <w:t xml:space="preserve">a charitable company limited by guarantee registered in England and Wales </w:t>
      </w:r>
      <w:r w:rsidR="000B49C6" w:rsidRPr="00FE0721">
        <w:rPr>
          <w:rFonts w:cstheme="minorHAnsi"/>
        </w:rPr>
        <w:t>(</w:t>
      </w:r>
      <w:r w:rsidR="000B49C6" w:rsidRPr="00FE0721">
        <w:rPr>
          <w:rFonts w:cstheme="minorHAnsi"/>
          <w:bCs/>
        </w:rPr>
        <w:t>Registered Company number: 02903386, Charity number: 1112842),</w:t>
      </w:r>
      <w:r w:rsidR="000B49C6" w:rsidRPr="00FE0721">
        <w:rPr>
          <w:rFonts w:cstheme="minorHAnsi"/>
          <w:b/>
          <w:bCs/>
        </w:rPr>
        <w:t xml:space="preserve"> </w:t>
      </w:r>
      <w:r w:rsidR="00EE7973" w:rsidRPr="00FE0721">
        <w:rPr>
          <w:rFonts w:cstheme="minorHAnsi"/>
          <w:bCs/>
        </w:rPr>
        <w:t>who’s registered</w:t>
      </w:r>
      <w:r w:rsidR="000B49C6" w:rsidRPr="00FE0721">
        <w:rPr>
          <w:rFonts w:cstheme="minorHAnsi"/>
          <w:bCs/>
        </w:rPr>
        <w:t xml:space="preserve"> address is </w:t>
      </w:r>
      <w:r w:rsidR="000B49C6" w:rsidRPr="00FE0721">
        <w:rPr>
          <w:rFonts w:cstheme="minorHAnsi"/>
        </w:rPr>
        <w:t>10 Queen Street Place, London EC4R 1BE</w:t>
      </w:r>
    </w:p>
    <w:p w14:paraId="0A7BFCA5" w14:textId="77777777" w:rsidR="0033132C" w:rsidRPr="00FE0721" w:rsidRDefault="0015137E" w:rsidP="006A524F">
      <w:pPr>
        <w:jc w:val="both"/>
        <w:rPr>
          <w:rFonts w:cstheme="minorHAnsi"/>
        </w:rPr>
      </w:pPr>
      <w:r w:rsidRPr="00FE0721">
        <w:rPr>
          <w:rFonts w:cstheme="minorHAnsi"/>
        </w:rPr>
        <w:t xml:space="preserve">(h) </w:t>
      </w:r>
      <w:r w:rsidRPr="00FE0721">
        <w:rPr>
          <w:rFonts w:cstheme="minorHAnsi"/>
          <w:b/>
        </w:rPr>
        <w:t xml:space="preserve">Specification </w:t>
      </w:r>
      <w:r w:rsidRPr="00FE0721">
        <w:rPr>
          <w:rFonts w:cstheme="minorHAnsi"/>
        </w:rPr>
        <w:t xml:space="preserve">- any specification for the Goods and/or Services, including any related plans and drawings, supplied by </w:t>
      </w:r>
      <w:r w:rsidR="00843932" w:rsidRPr="00FE0721">
        <w:rPr>
          <w:rFonts w:cstheme="minorHAnsi"/>
        </w:rPr>
        <w:t xml:space="preserve">TI-UK </w:t>
      </w:r>
      <w:r w:rsidRPr="00FE0721">
        <w:rPr>
          <w:rFonts w:cstheme="minorHAnsi"/>
        </w:rPr>
        <w:t>to the Supplier, or specifically</w:t>
      </w:r>
      <w:r w:rsidR="00843932" w:rsidRPr="00FE0721">
        <w:rPr>
          <w:rFonts w:cstheme="minorHAnsi"/>
        </w:rPr>
        <w:t xml:space="preserve"> produced by the Supplier for TI-UK</w:t>
      </w:r>
      <w:r w:rsidRPr="00FE0721">
        <w:rPr>
          <w:rFonts w:cstheme="minorHAnsi"/>
        </w:rPr>
        <w:t>, in connection with the tender.</w:t>
      </w:r>
    </w:p>
    <w:p w14:paraId="5197F18D" w14:textId="77777777" w:rsidR="0033132C" w:rsidRPr="00FE0721" w:rsidRDefault="0015137E" w:rsidP="006A524F">
      <w:pPr>
        <w:jc w:val="both"/>
        <w:rPr>
          <w:rFonts w:cstheme="minorHAnsi"/>
        </w:rPr>
      </w:pPr>
      <w:r w:rsidRPr="00FE0721">
        <w:rPr>
          <w:rFonts w:cstheme="minorHAnsi"/>
        </w:rPr>
        <w:t xml:space="preserve"> (</w:t>
      </w:r>
      <w:proofErr w:type="spellStart"/>
      <w:r w:rsidRPr="00FE0721">
        <w:rPr>
          <w:rFonts w:cstheme="minorHAnsi"/>
        </w:rPr>
        <w:t>i</w:t>
      </w:r>
      <w:proofErr w:type="spellEnd"/>
      <w:r w:rsidRPr="00FE0721">
        <w:rPr>
          <w:rFonts w:cstheme="minorHAnsi"/>
        </w:rPr>
        <w:t xml:space="preserve">) </w:t>
      </w:r>
      <w:r w:rsidRPr="00FE0721">
        <w:rPr>
          <w:rFonts w:cstheme="minorHAnsi"/>
          <w:b/>
        </w:rPr>
        <w:t>Supplier</w:t>
      </w:r>
      <w:r w:rsidRPr="00FE0721">
        <w:rPr>
          <w:rFonts w:cstheme="minorHAnsi"/>
        </w:rPr>
        <w:t xml:space="preserve"> - the party which provi</w:t>
      </w:r>
      <w:r w:rsidR="00843932" w:rsidRPr="00FE0721">
        <w:rPr>
          <w:rFonts w:cstheme="minorHAnsi"/>
        </w:rPr>
        <w:t>des Goods and/or Services to TI-UK</w:t>
      </w:r>
      <w:r w:rsidRPr="00FE0721">
        <w:rPr>
          <w:rFonts w:cstheme="minorHAnsi"/>
        </w:rPr>
        <w:t xml:space="preserve">. </w:t>
      </w:r>
    </w:p>
    <w:p w14:paraId="4D1A7D1F" w14:textId="77777777" w:rsidR="00843932" w:rsidRPr="00FE0721" w:rsidRDefault="0015137E" w:rsidP="00EE7973">
      <w:pPr>
        <w:pStyle w:val="Heading4"/>
        <w:rPr>
          <w:rFonts w:asciiTheme="minorHAnsi" w:hAnsiTheme="minorHAnsi" w:cstheme="minorHAnsi"/>
        </w:rPr>
      </w:pPr>
      <w:r w:rsidRPr="00FE0721">
        <w:rPr>
          <w:rFonts w:asciiTheme="minorHAnsi" w:hAnsiTheme="minorHAnsi" w:cstheme="minorHAnsi"/>
        </w:rPr>
        <w:t xml:space="preserve">The Contract </w:t>
      </w:r>
    </w:p>
    <w:p w14:paraId="0C3EF25F" w14:textId="77777777" w:rsidR="0033132C" w:rsidRPr="00FE0721" w:rsidRDefault="0015137E" w:rsidP="006A524F">
      <w:pPr>
        <w:jc w:val="both"/>
        <w:rPr>
          <w:rFonts w:cstheme="minorHAnsi"/>
        </w:rPr>
      </w:pPr>
      <w:r w:rsidRPr="00FE0721">
        <w:rPr>
          <w:rFonts w:cstheme="minorHAnsi"/>
        </w:rPr>
        <w:t xml:space="preserve">The contract awarded shall be for the supply of goods and/or services, subject to </w:t>
      </w:r>
      <w:r w:rsidR="00843932" w:rsidRPr="00FE0721">
        <w:rPr>
          <w:rFonts w:cstheme="minorHAnsi"/>
        </w:rPr>
        <w:t>TI-</w:t>
      </w:r>
      <w:r w:rsidR="00920033" w:rsidRPr="00FE0721">
        <w:rPr>
          <w:rFonts w:cstheme="minorHAnsi"/>
        </w:rPr>
        <w:t>UK’s Terms</w:t>
      </w:r>
      <w:r w:rsidRPr="00FE0721">
        <w:rPr>
          <w:rFonts w:cstheme="minorHAnsi"/>
        </w:rPr>
        <w:t xml:space="preserve"> and Conditions of Purchase (att</w:t>
      </w:r>
      <w:r w:rsidR="00843932" w:rsidRPr="00FE0721">
        <w:rPr>
          <w:rFonts w:cstheme="minorHAnsi"/>
        </w:rPr>
        <w:t xml:space="preserve">ached to these Conditions). TI-UK </w:t>
      </w:r>
      <w:r w:rsidRPr="00FE0721">
        <w:rPr>
          <w:rFonts w:cstheme="minorHAnsi"/>
        </w:rPr>
        <w:t xml:space="preserve">reserves the right to undertake a formal review of the contract after twelve (12) months. </w:t>
      </w:r>
    </w:p>
    <w:p w14:paraId="65E4CD66" w14:textId="77777777" w:rsidR="00843932" w:rsidRPr="00FE0721" w:rsidRDefault="0015137E" w:rsidP="00EE7973">
      <w:pPr>
        <w:pStyle w:val="Heading4"/>
        <w:rPr>
          <w:rFonts w:asciiTheme="minorHAnsi" w:hAnsiTheme="minorHAnsi" w:cstheme="minorHAnsi"/>
        </w:rPr>
      </w:pPr>
      <w:r w:rsidRPr="00FE0721">
        <w:rPr>
          <w:rFonts w:asciiTheme="minorHAnsi" w:hAnsiTheme="minorHAnsi" w:cstheme="minorHAnsi"/>
        </w:rPr>
        <w:t xml:space="preserve">Late tenders </w:t>
      </w:r>
    </w:p>
    <w:p w14:paraId="15A8A650" w14:textId="77777777" w:rsidR="0033132C" w:rsidRPr="00FE0721" w:rsidRDefault="0015137E" w:rsidP="006A524F">
      <w:pPr>
        <w:jc w:val="both"/>
        <w:rPr>
          <w:rFonts w:cstheme="minorHAnsi"/>
        </w:rPr>
      </w:pPr>
      <w:r w:rsidRPr="00FE0721">
        <w:rPr>
          <w:rFonts w:cstheme="minorHAnsi"/>
        </w:rPr>
        <w:t xml:space="preserve">Tenders received after the Closing Date will not be considered, unless there are in </w:t>
      </w:r>
      <w:r w:rsidR="00843932" w:rsidRPr="00FE0721">
        <w:rPr>
          <w:rFonts w:cstheme="minorHAnsi"/>
        </w:rPr>
        <w:t xml:space="preserve">TI-UK’s </w:t>
      </w:r>
      <w:r w:rsidRPr="00FE0721">
        <w:rPr>
          <w:rFonts w:cstheme="minorHAnsi"/>
        </w:rPr>
        <w:t xml:space="preserve">sole discretion exceptional circumstances which have caused the delay. </w:t>
      </w:r>
    </w:p>
    <w:p w14:paraId="0200FFE4" w14:textId="77777777" w:rsidR="00843932" w:rsidRPr="00FE0721" w:rsidRDefault="0015137E" w:rsidP="00EE7973">
      <w:pPr>
        <w:pStyle w:val="Heading4"/>
        <w:rPr>
          <w:rFonts w:asciiTheme="minorHAnsi" w:hAnsiTheme="minorHAnsi" w:cstheme="minorHAnsi"/>
        </w:rPr>
      </w:pPr>
      <w:r w:rsidRPr="00FE0721">
        <w:rPr>
          <w:rFonts w:asciiTheme="minorHAnsi" w:hAnsiTheme="minorHAnsi" w:cstheme="minorHAnsi"/>
        </w:rPr>
        <w:t xml:space="preserve">Correspondence </w:t>
      </w:r>
    </w:p>
    <w:p w14:paraId="7B658379" w14:textId="77777777" w:rsidR="0033132C" w:rsidRPr="00FE0721" w:rsidRDefault="0015137E" w:rsidP="006A524F">
      <w:pPr>
        <w:jc w:val="both"/>
        <w:rPr>
          <w:rFonts w:cstheme="minorHAnsi"/>
        </w:rPr>
      </w:pPr>
      <w:r w:rsidRPr="00FE0721">
        <w:rPr>
          <w:rFonts w:cstheme="minorHAnsi"/>
        </w:rPr>
        <w:t xml:space="preserve">All communications from Potential suppliers to </w:t>
      </w:r>
      <w:r w:rsidR="00843932" w:rsidRPr="00FE0721">
        <w:rPr>
          <w:rFonts w:cstheme="minorHAnsi"/>
        </w:rPr>
        <w:t>TI-UK</w:t>
      </w:r>
      <w:r w:rsidRPr="00FE0721">
        <w:rPr>
          <w:rFonts w:cstheme="minorHAnsi"/>
        </w:rPr>
        <w:t xml:space="preserve">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w:t>
      </w:r>
      <w:r w:rsidR="00843932" w:rsidRPr="00FE0721">
        <w:rPr>
          <w:rFonts w:cstheme="minorHAnsi"/>
        </w:rPr>
        <w:t>pplier will be circulated by TI-UK</w:t>
      </w:r>
      <w:r w:rsidRPr="00FE0721">
        <w:rPr>
          <w:rFonts w:cstheme="minorHAnsi"/>
        </w:rPr>
        <w:t xml:space="preserve"> to all Potential supplier s to ensure fairness in the process. </w:t>
      </w:r>
    </w:p>
    <w:p w14:paraId="0071BB44" w14:textId="77777777" w:rsidR="00843932" w:rsidRPr="00FE0721" w:rsidRDefault="0015137E" w:rsidP="00EE7973">
      <w:pPr>
        <w:pStyle w:val="Heading4"/>
        <w:rPr>
          <w:rFonts w:asciiTheme="minorHAnsi" w:hAnsiTheme="minorHAnsi" w:cstheme="minorHAnsi"/>
        </w:rPr>
      </w:pPr>
      <w:r w:rsidRPr="00FE0721">
        <w:rPr>
          <w:rFonts w:asciiTheme="minorHAnsi" w:hAnsiTheme="minorHAnsi" w:cstheme="minorHAnsi"/>
        </w:rPr>
        <w:t>Acceptance of tenders</w:t>
      </w:r>
      <w:r w:rsidR="00843932" w:rsidRPr="00FE0721">
        <w:rPr>
          <w:rFonts w:asciiTheme="minorHAnsi" w:hAnsiTheme="minorHAnsi" w:cstheme="minorHAnsi"/>
        </w:rPr>
        <w:t xml:space="preserve"> </w:t>
      </w:r>
    </w:p>
    <w:p w14:paraId="2629BEF3" w14:textId="77777777" w:rsidR="0033132C" w:rsidRPr="00FE0721" w:rsidRDefault="00843932" w:rsidP="006A524F">
      <w:pPr>
        <w:jc w:val="both"/>
        <w:rPr>
          <w:rFonts w:cstheme="minorHAnsi"/>
        </w:rPr>
      </w:pPr>
      <w:r w:rsidRPr="00FE0721">
        <w:rPr>
          <w:rFonts w:cstheme="minorHAnsi"/>
        </w:rPr>
        <w:t xml:space="preserve">TI-UK </w:t>
      </w:r>
      <w:r w:rsidR="0015137E" w:rsidRPr="00FE0721">
        <w:rPr>
          <w:rFonts w:cstheme="minorHAnsi"/>
        </w:rPr>
        <w:t>may, unless the Potential supplier expressly stipulates to the contrary in the tender, accept wh</w:t>
      </w:r>
      <w:r w:rsidRPr="00FE0721">
        <w:rPr>
          <w:rFonts w:cstheme="minorHAnsi"/>
        </w:rPr>
        <w:t>atever part of a tender that TI-UK so wishes. TI-</w:t>
      </w:r>
      <w:r w:rsidR="00F30591" w:rsidRPr="00FE0721">
        <w:rPr>
          <w:rFonts w:cstheme="minorHAnsi"/>
        </w:rPr>
        <w:t>UK is</w:t>
      </w:r>
      <w:r w:rsidR="0015137E" w:rsidRPr="00FE0721">
        <w:rPr>
          <w:rFonts w:cstheme="minorHAnsi"/>
        </w:rPr>
        <w:t xml:space="preserve"> under no obligation to accept the lowest or any tender. </w:t>
      </w:r>
    </w:p>
    <w:p w14:paraId="2A8F404E" w14:textId="77777777" w:rsidR="00843932" w:rsidRPr="00FE0721" w:rsidRDefault="0015137E" w:rsidP="00EE7973">
      <w:pPr>
        <w:pStyle w:val="Heading4"/>
        <w:rPr>
          <w:rFonts w:asciiTheme="minorHAnsi" w:hAnsiTheme="minorHAnsi" w:cstheme="minorHAnsi"/>
        </w:rPr>
      </w:pPr>
      <w:r w:rsidRPr="00FE0721">
        <w:rPr>
          <w:rFonts w:asciiTheme="minorHAnsi" w:hAnsiTheme="minorHAnsi" w:cstheme="minorHAnsi"/>
        </w:rPr>
        <w:t xml:space="preserve">Alternative offer </w:t>
      </w:r>
    </w:p>
    <w:p w14:paraId="54A2AF03" w14:textId="77777777" w:rsidR="0033132C" w:rsidRPr="00FE0721" w:rsidRDefault="0015137E" w:rsidP="00EE7973">
      <w:pPr>
        <w:jc w:val="both"/>
        <w:rPr>
          <w:rFonts w:cstheme="minorHAnsi"/>
        </w:rPr>
      </w:pPr>
      <w:r w:rsidRPr="00FE0721">
        <w:rPr>
          <w:rFonts w:cstheme="minorHAnsi"/>
        </w:rPr>
        <w:t xml:space="preserve">If the Potential supplier wishes to propose modifications to the tender (which may provide a better way to achieve </w:t>
      </w:r>
      <w:r w:rsidR="00843932" w:rsidRPr="00FE0721">
        <w:rPr>
          <w:rFonts w:cstheme="minorHAnsi"/>
        </w:rPr>
        <w:t>TI-</w:t>
      </w:r>
      <w:r w:rsidR="00F30591" w:rsidRPr="00FE0721">
        <w:rPr>
          <w:rFonts w:cstheme="minorHAnsi"/>
        </w:rPr>
        <w:t>UK’s Specification</w:t>
      </w:r>
      <w:r w:rsidR="00843932" w:rsidRPr="00FE0721">
        <w:rPr>
          <w:rFonts w:cstheme="minorHAnsi"/>
        </w:rPr>
        <w:t>) these may, at TI-UK</w:t>
      </w:r>
      <w:r w:rsidRPr="00FE0721">
        <w:rPr>
          <w:rFonts w:cstheme="minorHAnsi"/>
        </w:rPr>
        <w:t>'s discretion, be considered as an Alternative Offer. The Potential supplier must make any Alternative Offer in a separate let</w:t>
      </w:r>
      <w:r w:rsidR="00843932" w:rsidRPr="00FE0721">
        <w:rPr>
          <w:rFonts w:cstheme="minorHAnsi"/>
        </w:rPr>
        <w:t>ter to accompany the Tender. TI-UK</w:t>
      </w:r>
      <w:r w:rsidRPr="00FE0721">
        <w:rPr>
          <w:rFonts w:cstheme="minorHAnsi"/>
        </w:rPr>
        <w:t xml:space="preserve"> is under no obligation to accept Alternative Offers. </w:t>
      </w:r>
    </w:p>
    <w:p w14:paraId="0020F0E8" w14:textId="77777777" w:rsidR="00843932" w:rsidRPr="00FE0721" w:rsidRDefault="00843932" w:rsidP="00EE7973">
      <w:pPr>
        <w:pStyle w:val="Heading4"/>
        <w:rPr>
          <w:rFonts w:asciiTheme="minorHAnsi" w:hAnsiTheme="minorHAnsi" w:cstheme="minorHAnsi"/>
        </w:rPr>
      </w:pPr>
      <w:r w:rsidRPr="00FE0721">
        <w:rPr>
          <w:rFonts w:asciiTheme="minorHAnsi" w:hAnsiTheme="minorHAnsi" w:cstheme="minorHAnsi"/>
        </w:rPr>
        <w:t xml:space="preserve">Prices Invitation to tender </w:t>
      </w:r>
    </w:p>
    <w:p w14:paraId="0AC691CE" w14:textId="77777777" w:rsidR="0033132C" w:rsidRPr="00FE0721" w:rsidRDefault="0015137E" w:rsidP="006A524F">
      <w:pPr>
        <w:jc w:val="both"/>
        <w:rPr>
          <w:rFonts w:cstheme="minorHAnsi"/>
        </w:rPr>
      </w:pPr>
      <w:r w:rsidRPr="00FE0721">
        <w:rPr>
          <w:rFonts w:cstheme="minorHAnsi"/>
        </w:rPr>
        <w:t xml:space="preserve">Tendered prices must be shown as both inclusive of and exclusive of any Value Added Tax chargeable or any similar tax (if applicable). </w:t>
      </w:r>
    </w:p>
    <w:p w14:paraId="7ED4550A" w14:textId="77777777" w:rsidR="00843932" w:rsidRPr="00FE0721" w:rsidRDefault="0015137E" w:rsidP="00EE7973">
      <w:pPr>
        <w:pStyle w:val="Heading4"/>
        <w:rPr>
          <w:rFonts w:asciiTheme="minorHAnsi" w:hAnsiTheme="minorHAnsi" w:cstheme="minorHAnsi"/>
        </w:rPr>
      </w:pPr>
      <w:r w:rsidRPr="00FE0721">
        <w:rPr>
          <w:rFonts w:asciiTheme="minorHAnsi" w:hAnsiTheme="minorHAnsi" w:cstheme="minorHAnsi"/>
        </w:rPr>
        <w:lastRenderedPageBreak/>
        <w:t xml:space="preserve">No reimbursement of tender expenses </w:t>
      </w:r>
    </w:p>
    <w:p w14:paraId="32CF5A9C" w14:textId="77777777" w:rsidR="0033132C" w:rsidRPr="00FE0721" w:rsidRDefault="0015137E" w:rsidP="006A524F">
      <w:pPr>
        <w:jc w:val="both"/>
        <w:rPr>
          <w:rFonts w:cstheme="minorHAnsi"/>
        </w:rPr>
      </w:pPr>
      <w:r w:rsidRPr="00FE0721">
        <w:rPr>
          <w:rFonts w:cstheme="minorHAnsi"/>
        </w:rPr>
        <w:t xml:space="preserve">Expenses incurred in the preparation and dispatch of the tender will not be reimbursed. </w:t>
      </w:r>
    </w:p>
    <w:p w14:paraId="57D3D249" w14:textId="77777777" w:rsidR="00843932" w:rsidRPr="00FE0721" w:rsidRDefault="0015137E" w:rsidP="00EE7973">
      <w:pPr>
        <w:pStyle w:val="Heading4"/>
        <w:rPr>
          <w:rFonts w:asciiTheme="minorHAnsi" w:hAnsiTheme="minorHAnsi" w:cstheme="minorHAnsi"/>
        </w:rPr>
      </w:pPr>
      <w:r w:rsidRPr="00FE0721">
        <w:rPr>
          <w:rFonts w:asciiTheme="minorHAnsi" w:hAnsiTheme="minorHAnsi" w:cstheme="minorHAnsi"/>
        </w:rPr>
        <w:t xml:space="preserve">Non-Disclosure and Confidentiality </w:t>
      </w:r>
    </w:p>
    <w:p w14:paraId="74371C86" w14:textId="77777777" w:rsidR="00843932" w:rsidRPr="00FE0721" w:rsidRDefault="0015137E" w:rsidP="00EE7973">
      <w:pPr>
        <w:jc w:val="both"/>
        <w:rPr>
          <w:rFonts w:cstheme="minorHAnsi"/>
        </w:rPr>
      </w:pPr>
      <w:r w:rsidRPr="00FE0721">
        <w:rPr>
          <w:rFonts w:cstheme="minorHAnsi"/>
        </w:rPr>
        <w:t xml:space="preserve">Potential suppliers must treat the Invitation to Tender, contract and all associated documentation (including the Specification) and any other information relating to </w:t>
      </w:r>
      <w:r w:rsidR="00843932" w:rsidRPr="00FE0721">
        <w:rPr>
          <w:rFonts w:cstheme="minorHAnsi"/>
        </w:rPr>
        <w:t>TI-UK’</w:t>
      </w:r>
      <w:r w:rsidR="00F30591" w:rsidRPr="00FE0721">
        <w:rPr>
          <w:rFonts w:cstheme="minorHAnsi"/>
        </w:rPr>
        <w:t>s employees,</w:t>
      </w:r>
      <w:r w:rsidRPr="00FE0721">
        <w:rPr>
          <w:rFonts w:cstheme="minorHAnsi"/>
        </w:rPr>
        <w:t xml:space="preserve"> officers, partners or its business or affairs (the "Confidential Information”) as confidential. All Potential suppliers shall: </w:t>
      </w:r>
    </w:p>
    <w:p w14:paraId="014E3100" w14:textId="77777777" w:rsidR="00843932" w:rsidRPr="00FE0721" w:rsidRDefault="0015137E" w:rsidP="009B0043">
      <w:pPr>
        <w:pStyle w:val="ListParagraph"/>
        <w:numPr>
          <w:ilvl w:val="0"/>
          <w:numId w:val="10"/>
        </w:numPr>
        <w:jc w:val="both"/>
        <w:rPr>
          <w:rFonts w:cstheme="minorHAnsi"/>
        </w:rPr>
      </w:pPr>
      <w:r w:rsidRPr="00FE0721">
        <w:rPr>
          <w:rFonts w:cstheme="minorHAnsi"/>
        </w:rPr>
        <w:t xml:space="preserve">recognise the confidential nature of the Confidential Information; </w:t>
      </w:r>
    </w:p>
    <w:p w14:paraId="2FBA8B44" w14:textId="77777777" w:rsidR="00843932" w:rsidRPr="00FE0721" w:rsidRDefault="0015137E" w:rsidP="009B0043">
      <w:pPr>
        <w:pStyle w:val="ListParagraph"/>
        <w:numPr>
          <w:ilvl w:val="0"/>
          <w:numId w:val="10"/>
        </w:numPr>
        <w:jc w:val="both"/>
        <w:rPr>
          <w:rFonts w:cstheme="minorHAnsi"/>
        </w:rPr>
      </w:pPr>
      <w:r w:rsidRPr="00FE0721">
        <w:rPr>
          <w:rFonts w:cstheme="minorHAnsi"/>
        </w:rPr>
        <w:t xml:space="preserve">respect the confidence placed </w:t>
      </w:r>
      <w:r w:rsidR="00843932" w:rsidRPr="00FE0721">
        <w:rPr>
          <w:rFonts w:cstheme="minorHAnsi"/>
        </w:rPr>
        <w:t>in the Potential supplier by TI-UK</w:t>
      </w:r>
      <w:r w:rsidRPr="00FE0721">
        <w:rPr>
          <w:rFonts w:cstheme="minorHAnsi"/>
        </w:rPr>
        <w:t xml:space="preserve"> by maintaining the secrecy of the Confidential Information; </w:t>
      </w:r>
    </w:p>
    <w:p w14:paraId="227D875F" w14:textId="77777777" w:rsidR="00843932" w:rsidRPr="00FE0721" w:rsidRDefault="0015137E" w:rsidP="009B0043">
      <w:pPr>
        <w:pStyle w:val="ListParagraph"/>
        <w:numPr>
          <w:ilvl w:val="0"/>
          <w:numId w:val="10"/>
        </w:numPr>
        <w:jc w:val="both"/>
        <w:rPr>
          <w:rFonts w:cstheme="minorHAnsi"/>
        </w:rPr>
      </w:pPr>
      <w:r w:rsidRPr="00FE0721">
        <w:rPr>
          <w:rFonts w:cstheme="minorHAnsi"/>
        </w:rPr>
        <w:t>not employ any part of the Conf</w:t>
      </w:r>
      <w:r w:rsidR="00843932" w:rsidRPr="00FE0721">
        <w:rPr>
          <w:rFonts w:cstheme="minorHAnsi"/>
        </w:rPr>
        <w:t xml:space="preserve">idential Information without TI-UK’s </w:t>
      </w:r>
      <w:r w:rsidRPr="00FE0721">
        <w:rPr>
          <w:rFonts w:cstheme="minorHAnsi"/>
        </w:rPr>
        <w:t>prior written consent, for any purpose except that of tendering</w:t>
      </w:r>
      <w:r w:rsidR="00843932" w:rsidRPr="00FE0721">
        <w:rPr>
          <w:rFonts w:cstheme="minorHAnsi"/>
        </w:rPr>
        <w:t xml:space="preserve"> for business from TI-UK</w:t>
      </w:r>
      <w:r w:rsidRPr="00FE0721">
        <w:rPr>
          <w:rFonts w:cstheme="minorHAnsi"/>
        </w:rPr>
        <w:t xml:space="preserve">; </w:t>
      </w:r>
    </w:p>
    <w:p w14:paraId="44BF1A6B" w14:textId="77777777" w:rsidR="00843932" w:rsidRPr="00FE0721" w:rsidRDefault="0015137E" w:rsidP="009B0043">
      <w:pPr>
        <w:pStyle w:val="ListParagraph"/>
        <w:numPr>
          <w:ilvl w:val="0"/>
          <w:numId w:val="10"/>
        </w:numPr>
        <w:jc w:val="both"/>
        <w:rPr>
          <w:rFonts w:cstheme="minorHAnsi"/>
        </w:rPr>
      </w:pPr>
      <w:r w:rsidRPr="00FE0721">
        <w:rPr>
          <w:rFonts w:cstheme="minorHAnsi"/>
        </w:rPr>
        <w:t>not disclose the Confidential Informatio</w:t>
      </w:r>
      <w:r w:rsidR="00843932" w:rsidRPr="00FE0721">
        <w:rPr>
          <w:rFonts w:cstheme="minorHAnsi"/>
        </w:rPr>
        <w:t>n to third parties without TI-UK’s</w:t>
      </w:r>
      <w:r w:rsidRPr="00FE0721">
        <w:rPr>
          <w:rFonts w:cstheme="minorHAnsi"/>
        </w:rPr>
        <w:t xml:space="preserve"> prior written consent; </w:t>
      </w:r>
    </w:p>
    <w:p w14:paraId="72656754" w14:textId="77777777" w:rsidR="00843932" w:rsidRPr="00FE0721" w:rsidRDefault="0015137E" w:rsidP="009B0043">
      <w:pPr>
        <w:pStyle w:val="ListParagraph"/>
        <w:numPr>
          <w:ilvl w:val="0"/>
          <w:numId w:val="10"/>
        </w:numPr>
        <w:jc w:val="both"/>
        <w:rPr>
          <w:rFonts w:cstheme="minorHAnsi"/>
        </w:rPr>
      </w:pPr>
      <w:r w:rsidRPr="00FE0721">
        <w:rPr>
          <w:rFonts w:cstheme="minorHAnsi"/>
        </w:rPr>
        <w:t xml:space="preserve">not employ their knowledge of the Confidential Information in any way that would </w:t>
      </w:r>
      <w:r w:rsidR="00843932" w:rsidRPr="00FE0721">
        <w:rPr>
          <w:rFonts w:cstheme="minorHAnsi"/>
        </w:rPr>
        <w:t>be detrimental or harmful to TI-UK</w:t>
      </w:r>
      <w:r w:rsidRPr="00FE0721">
        <w:rPr>
          <w:rFonts w:cstheme="minorHAnsi"/>
        </w:rPr>
        <w:t xml:space="preserve">; </w:t>
      </w:r>
    </w:p>
    <w:p w14:paraId="3739EB9D" w14:textId="17E064FD" w:rsidR="0033132C" w:rsidRPr="00FE0721" w:rsidRDefault="0015137E" w:rsidP="009B0043">
      <w:pPr>
        <w:pStyle w:val="ListParagraph"/>
        <w:numPr>
          <w:ilvl w:val="0"/>
          <w:numId w:val="10"/>
        </w:numPr>
        <w:jc w:val="both"/>
        <w:rPr>
          <w:rFonts w:cstheme="minorHAnsi"/>
        </w:rPr>
      </w:pPr>
      <w:r w:rsidRPr="00FE0721">
        <w:rPr>
          <w:rFonts w:cstheme="minorHAnsi"/>
        </w:rPr>
        <w:t xml:space="preserve">use all reasonable efforts to prevent the disclosure of the Confidential Information to third parties; </w:t>
      </w:r>
      <w:r w:rsidR="00843932" w:rsidRPr="00FE0721">
        <w:rPr>
          <w:rFonts w:cstheme="minorHAnsi"/>
        </w:rPr>
        <w:t>notify TI-UK i</w:t>
      </w:r>
      <w:r w:rsidRPr="00FE0721">
        <w:rPr>
          <w:rFonts w:cstheme="minorHAnsi"/>
        </w:rPr>
        <w:t>mmediately of any possible breach of th</w:t>
      </w:r>
      <w:r w:rsidR="00843932" w:rsidRPr="00FE0721">
        <w:rPr>
          <w:rFonts w:cstheme="minorHAnsi"/>
        </w:rPr>
        <w:t xml:space="preserve">e provisions of this </w:t>
      </w:r>
      <w:r w:rsidR="007F1CBD" w:rsidRPr="00FE0721">
        <w:rPr>
          <w:rFonts w:cstheme="minorHAnsi"/>
        </w:rPr>
        <w:t>Condition and</w:t>
      </w:r>
      <w:r w:rsidRPr="00FE0721">
        <w:rPr>
          <w:rFonts w:cstheme="minorHAnsi"/>
        </w:rPr>
        <w:t xml:space="preserve"> acknowledge that damages may not be an adequate remedy for such a breach. </w:t>
      </w:r>
    </w:p>
    <w:p w14:paraId="4410C7AB" w14:textId="77777777" w:rsidR="00843932" w:rsidRPr="00FE0721" w:rsidRDefault="0015137E" w:rsidP="00EE7973">
      <w:pPr>
        <w:pStyle w:val="Heading4"/>
        <w:rPr>
          <w:rFonts w:asciiTheme="minorHAnsi" w:hAnsiTheme="minorHAnsi" w:cstheme="minorHAnsi"/>
        </w:rPr>
      </w:pPr>
      <w:r w:rsidRPr="00FE0721">
        <w:rPr>
          <w:rFonts w:asciiTheme="minorHAnsi" w:hAnsiTheme="minorHAnsi" w:cstheme="minorHAnsi"/>
        </w:rPr>
        <w:t xml:space="preserve">Award Procedure </w:t>
      </w:r>
    </w:p>
    <w:p w14:paraId="52C8B899" w14:textId="77777777" w:rsidR="0033132C" w:rsidRPr="00FE0721" w:rsidRDefault="00843932" w:rsidP="006A524F">
      <w:pPr>
        <w:jc w:val="both"/>
        <w:rPr>
          <w:rFonts w:cstheme="minorHAnsi"/>
        </w:rPr>
      </w:pPr>
      <w:r w:rsidRPr="00FE0721">
        <w:rPr>
          <w:rFonts w:cstheme="minorHAnsi"/>
        </w:rPr>
        <w:t xml:space="preserve">TI-UK’s </w:t>
      </w:r>
      <w:r w:rsidR="0015137E" w:rsidRPr="00FE0721">
        <w:rPr>
          <w:rFonts w:cstheme="minorHAnsi"/>
        </w:rPr>
        <w:t xml:space="preserve">will review the Potential suppliers and their tenders to determine, in accordance with the Award Criteria, whether they will award the contract to any one of them. </w:t>
      </w:r>
    </w:p>
    <w:p w14:paraId="795E9860" w14:textId="77777777" w:rsidR="00293A65" w:rsidRPr="00FE0721" w:rsidRDefault="0015137E" w:rsidP="00EE7973">
      <w:pPr>
        <w:pStyle w:val="Heading4"/>
        <w:rPr>
          <w:rFonts w:asciiTheme="minorHAnsi" w:hAnsiTheme="minorHAnsi" w:cstheme="minorHAnsi"/>
        </w:rPr>
      </w:pPr>
      <w:r w:rsidRPr="00FE0721">
        <w:rPr>
          <w:rFonts w:asciiTheme="minorHAnsi" w:hAnsiTheme="minorHAnsi" w:cstheme="minorHAnsi"/>
        </w:rPr>
        <w:t xml:space="preserve">Information and Record Keeping </w:t>
      </w:r>
    </w:p>
    <w:p w14:paraId="3D089010" w14:textId="77777777" w:rsidR="0033132C" w:rsidRPr="00FE0721" w:rsidRDefault="00293A65" w:rsidP="006A524F">
      <w:pPr>
        <w:jc w:val="both"/>
        <w:rPr>
          <w:rFonts w:cstheme="minorHAnsi"/>
        </w:rPr>
      </w:pPr>
      <w:r w:rsidRPr="00FE0721">
        <w:rPr>
          <w:rFonts w:cstheme="minorHAnsi"/>
        </w:rPr>
        <w:t>TI-UK</w:t>
      </w:r>
      <w:r w:rsidR="0015137E" w:rsidRPr="00FE0721">
        <w:rPr>
          <w:rFonts w:cstheme="minorHAnsi"/>
        </w:rPr>
        <w:t xml:space="preserve"> shall consider any reasonable request from any unsuccessful Potential supplier for feedback on its bid and, where it is appropriate and proportionate to do so, provide the unsuccessful Potential supplier with reasons why the bid was rejected. Where applicable, this information shall be provided within 30 business days from (but not </w:t>
      </w:r>
      <w:r w:rsidRPr="00FE0721">
        <w:rPr>
          <w:rFonts w:cstheme="minorHAnsi"/>
        </w:rPr>
        <w:t>including) the date on which TI-UK</w:t>
      </w:r>
      <w:r w:rsidR="0015137E" w:rsidRPr="00FE0721">
        <w:rPr>
          <w:rFonts w:cstheme="minorHAnsi"/>
        </w:rPr>
        <w:t xml:space="preserve"> receives the request. </w:t>
      </w:r>
    </w:p>
    <w:p w14:paraId="0C8B92F4" w14:textId="77777777" w:rsidR="00293A65" w:rsidRPr="00FE0721" w:rsidRDefault="0015137E" w:rsidP="00EE7973">
      <w:pPr>
        <w:pStyle w:val="Heading4"/>
        <w:rPr>
          <w:rFonts w:asciiTheme="minorHAnsi" w:hAnsiTheme="minorHAnsi" w:cstheme="minorHAnsi"/>
          <w:b/>
        </w:rPr>
      </w:pPr>
      <w:r w:rsidRPr="00FE0721">
        <w:rPr>
          <w:rFonts w:asciiTheme="minorHAnsi" w:hAnsiTheme="minorHAnsi" w:cstheme="minorHAnsi"/>
          <w:b/>
        </w:rPr>
        <w:t xml:space="preserve"> </w:t>
      </w:r>
      <w:r w:rsidRPr="00FE0721">
        <w:rPr>
          <w:rStyle w:val="Heading4Char"/>
          <w:rFonts w:asciiTheme="minorHAnsi" w:hAnsiTheme="minorHAnsi" w:cstheme="minorHAnsi"/>
        </w:rPr>
        <w:t>Anti-Bribery and Corruption</w:t>
      </w:r>
      <w:r w:rsidRPr="00FE0721">
        <w:rPr>
          <w:rFonts w:asciiTheme="minorHAnsi" w:hAnsiTheme="minorHAnsi" w:cstheme="minorHAnsi"/>
          <w:b/>
        </w:rPr>
        <w:t xml:space="preserve"> </w:t>
      </w:r>
    </w:p>
    <w:p w14:paraId="619145A6" w14:textId="77777777" w:rsidR="0033132C" w:rsidRPr="00FE0721" w:rsidRDefault="0015137E" w:rsidP="006A524F">
      <w:pPr>
        <w:jc w:val="both"/>
        <w:rPr>
          <w:rFonts w:cstheme="minorHAnsi"/>
        </w:rPr>
      </w:pPr>
      <w:r w:rsidRPr="00FE0721">
        <w:rPr>
          <w:rFonts w:cstheme="minorHAnsi"/>
        </w:rPr>
        <w:t xml:space="preserve">All Potential suppliers are required to comply fully with </w:t>
      </w:r>
      <w:r w:rsidR="00293A65" w:rsidRPr="00FE0721">
        <w:rPr>
          <w:rFonts w:cstheme="minorHAnsi"/>
        </w:rPr>
        <w:t xml:space="preserve">TI-UK’s </w:t>
      </w:r>
      <w:r w:rsidRPr="00FE0721">
        <w:rPr>
          <w:rFonts w:cstheme="minorHAnsi"/>
        </w:rPr>
        <w:t xml:space="preserve">Anti-Bribery and Corruption Policy (attached to these Conditions). </w:t>
      </w:r>
    </w:p>
    <w:p w14:paraId="1D29D530" w14:textId="77777777" w:rsidR="00AA22C3" w:rsidRPr="00FE0721" w:rsidRDefault="00AA22C3" w:rsidP="00EE7973">
      <w:pPr>
        <w:pStyle w:val="Heading4"/>
        <w:rPr>
          <w:rFonts w:asciiTheme="minorHAnsi" w:hAnsiTheme="minorHAnsi" w:cstheme="minorHAnsi"/>
        </w:rPr>
      </w:pPr>
      <w:r w:rsidRPr="00FE0721">
        <w:rPr>
          <w:rFonts w:asciiTheme="minorHAnsi" w:hAnsiTheme="minorHAnsi" w:cstheme="minorHAnsi"/>
        </w:rPr>
        <w:t xml:space="preserve">Anti-Fraud </w:t>
      </w:r>
    </w:p>
    <w:p w14:paraId="68E44AC8" w14:textId="77777777" w:rsidR="00AA22C3" w:rsidRPr="00FE0721" w:rsidRDefault="00AA22C3" w:rsidP="00AA22C3">
      <w:pPr>
        <w:jc w:val="both"/>
        <w:rPr>
          <w:rFonts w:cstheme="minorHAnsi"/>
        </w:rPr>
      </w:pPr>
      <w:r w:rsidRPr="00FE0721">
        <w:rPr>
          <w:rFonts w:cstheme="minorHAnsi"/>
        </w:rPr>
        <w:t xml:space="preserve">All Potential suppliers are required to comply fully with TI-UK’s Anti-Bribery and Corruption Policy (attached to these Conditions). </w:t>
      </w:r>
    </w:p>
    <w:p w14:paraId="1915CB47" w14:textId="77777777" w:rsidR="00AA22C3" w:rsidRPr="00FE0721" w:rsidRDefault="00AA22C3" w:rsidP="00EE7973">
      <w:pPr>
        <w:pStyle w:val="Heading4"/>
        <w:rPr>
          <w:rFonts w:asciiTheme="minorHAnsi" w:hAnsiTheme="minorHAnsi" w:cstheme="minorHAnsi"/>
        </w:rPr>
      </w:pPr>
      <w:r w:rsidRPr="00FE0721">
        <w:rPr>
          <w:rFonts w:asciiTheme="minorHAnsi" w:hAnsiTheme="minorHAnsi" w:cstheme="minorHAnsi"/>
        </w:rPr>
        <w:t xml:space="preserve">Forced Labour and Human Trafficking </w:t>
      </w:r>
    </w:p>
    <w:p w14:paraId="7424167E" w14:textId="0495B73A" w:rsidR="00AA22C3" w:rsidRPr="00FE0721" w:rsidRDefault="00AA22C3" w:rsidP="00AA22C3">
      <w:pPr>
        <w:jc w:val="both"/>
        <w:rPr>
          <w:rFonts w:cstheme="minorHAnsi"/>
        </w:rPr>
      </w:pPr>
      <w:r w:rsidRPr="00FE0721">
        <w:rPr>
          <w:rFonts w:cstheme="minorHAnsi"/>
        </w:rPr>
        <w:t>All Potential suppliers are required to comply fully with TI-</w:t>
      </w:r>
      <w:r w:rsidR="007F1CBD" w:rsidRPr="00FE0721">
        <w:rPr>
          <w:rFonts w:cstheme="minorHAnsi"/>
        </w:rPr>
        <w:t>UK’s Forced</w:t>
      </w:r>
      <w:r w:rsidRPr="00FE0721">
        <w:rPr>
          <w:rFonts w:cstheme="minorHAnsi"/>
        </w:rPr>
        <w:t xml:space="preserve"> Labour and Human Trafficking Policy (attached to these Conditions). </w:t>
      </w:r>
    </w:p>
    <w:p w14:paraId="277FC65A" w14:textId="77777777" w:rsidR="00293A65" w:rsidRPr="00FE0721" w:rsidRDefault="00293A65" w:rsidP="00EE7973">
      <w:pPr>
        <w:pStyle w:val="Heading4"/>
        <w:rPr>
          <w:rFonts w:asciiTheme="minorHAnsi" w:hAnsiTheme="minorHAnsi" w:cstheme="minorHAnsi"/>
        </w:rPr>
      </w:pPr>
      <w:r w:rsidRPr="00FE0721">
        <w:rPr>
          <w:rFonts w:asciiTheme="minorHAnsi" w:hAnsiTheme="minorHAnsi" w:cstheme="minorHAnsi"/>
        </w:rPr>
        <w:t xml:space="preserve">Safeguarding </w:t>
      </w:r>
      <w:r w:rsidR="0015137E" w:rsidRPr="00FE0721">
        <w:rPr>
          <w:rFonts w:asciiTheme="minorHAnsi" w:hAnsiTheme="minorHAnsi" w:cstheme="minorHAnsi"/>
        </w:rPr>
        <w:t xml:space="preserve"> </w:t>
      </w:r>
    </w:p>
    <w:p w14:paraId="6BE937CB" w14:textId="77777777" w:rsidR="0033132C" w:rsidRPr="00FE0721" w:rsidRDefault="0015137E" w:rsidP="006A524F">
      <w:pPr>
        <w:jc w:val="both"/>
        <w:rPr>
          <w:rFonts w:cstheme="minorHAnsi"/>
        </w:rPr>
      </w:pPr>
      <w:r w:rsidRPr="00FE0721">
        <w:rPr>
          <w:rFonts w:cstheme="minorHAnsi"/>
        </w:rPr>
        <w:t>All Potential suppliers are req</w:t>
      </w:r>
      <w:r w:rsidR="00293A65" w:rsidRPr="00FE0721">
        <w:rPr>
          <w:rFonts w:cstheme="minorHAnsi"/>
        </w:rPr>
        <w:t xml:space="preserve">uired to comply fully with TI’s </w:t>
      </w:r>
      <w:r w:rsidRPr="00FE0721">
        <w:rPr>
          <w:rFonts w:cstheme="minorHAnsi"/>
        </w:rPr>
        <w:t xml:space="preserve">Safeguarding Policy (attached to these Conditions). </w:t>
      </w:r>
    </w:p>
    <w:p w14:paraId="6D0E636D" w14:textId="77777777" w:rsidR="00293A65" w:rsidRPr="00FE0721" w:rsidRDefault="0015137E" w:rsidP="00EE7973">
      <w:pPr>
        <w:pStyle w:val="Heading4"/>
        <w:rPr>
          <w:rFonts w:asciiTheme="minorHAnsi" w:hAnsiTheme="minorHAnsi" w:cstheme="minorHAnsi"/>
        </w:rPr>
      </w:pPr>
      <w:r w:rsidRPr="00FE0721">
        <w:rPr>
          <w:rFonts w:asciiTheme="minorHAnsi" w:hAnsiTheme="minorHAnsi" w:cstheme="minorHAnsi"/>
        </w:rPr>
        <w:t xml:space="preserve">Exclusion Criteria </w:t>
      </w:r>
    </w:p>
    <w:p w14:paraId="5C093007" w14:textId="77777777" w:rsidR="00293A65" w:rsidRPr="00FE0721" w:rsidRDefault="0015137E" w:rsidP="00EE7973">
      <w:pPr>
        <w:jc w:val="both"/>
        <w:rPr>
          <w:rFonts w:cstheme="minorHAnsi"/>
        </w:rPr>
      </w:pPr>
      <w:r w:rsidRPr="00FE0721">
        <w:rPr>
          <w:rFonts w:cstheme="minorHAnsi"/>
        </w:rPr>
        <w:t xml:space="preserve">Any Potential supplier is required to confirm in writing that: </w:t>
      </w:r>
    </w:p>
    <w:p w14:paraId="678457E1" w14:textId="77777777" w:rsidR="00293A65" w:rsidRPr="00FE0721" w:rsidRDefault="0015137E" w:rsidP="009B0043">
      <w:pPr>
        <w:pStyle w:val="ListParagraph"/>
        <w:numPr>
          <w:ilvl w:val="0"/>
          <w:numId w:val="9"/>
        </w:numPr>
        <w:jc w:val="both"/>
        <w:rPr>
          <w:rFonts w:cstheme="minorHAnsi"/>
        </w:rPr>
      </w:pPr>
      <w:r w:rsidRPr="00FE0721">
        <w:rPr>
          <w:rFonts w:cstheme="minorHAnsi"/>
        </w:rPr>
        <w:lastRenderedPageBreak/>
        <w:t xml:space="preserve">Neither it nor any related company to which it regularly subcontracts is insolvent or being wound up, is having its affairs administered by the courts, has entered into an arrangement with creditors, has suspended business activities, is the subject of proceedings concerning those matters, or are in any analogous situation arising from a similar procedure provided for in national legislation or regulations; </w:t>
      </w:r>
    </w:p>
    <w:p w14:paraId="5B2C3CB0" w14:textId="77777777" w:rsidR="00293A65" w:rsidRPr="00FE0721" w:rsidRDefault="0015137E" w:rsidP="009B0043">
      <w:pPr>
        <w:pStyle w:val="ListParagraph"/>
        <w:numPr>
          <w:ilvl w:val="0"/>
          <w:numId w:val="9"/>
        </w:numPr>
        <w:jc w:val="both"/>
        <w:rPr>
          <w:rFonts w:cstheme="minorHAnsi"/>
        </w:rPr>
      </w:pPr>
      <w:r w:rsidRPr="00FE0721">
        <w:rPr>
          <w:rFonts w:cstheme="minorHAnsi"/>
        </w:rPr>
        <w:t>Neither it nor a company to which it regularly subcontracts has been convicted of fraud, corruption, involvement in a criminal organisation, any money laundering offence, any offence concerning professional conduct, breaches of applicable labour law or labour tax legislation or any other illegal activity by a judgment in any court of law whe</w:t>
      </w:r>
      <w:r w:rsidR="00293A65" w:rsidRPr="00FE0721">
        <w:rPr>
          <w:rFonts w:cstheme="minorHAnsi"/>
        </w:rPr>
        <w:t>ther national or international;</w:t>
      </w:r>
    </w:p>
    <w:p w14:paraId="4B20FFA2" w14:textId="77777777" w:rsidR="0033132C" w:rsidRPr="00FE0721" w:rsidRDefault="0015137E" w:rsidP="009B0043">
      <w:pPr>
        <w:pStyle w:val="ListParagraph"/>
        <w:numPr>
          <w:ilvl w:val="0"/>
          <w:numId w:val="9"/>
        </w:numPr>
        <w:jc w:val="both"/>
        <w:rPr>
          <w:rFonts w:cstheme="minorHAnsi"/>
        </w:rPr>
      </w:pPr>
      <w:r w:rsidRPr="00FE0721">
        <w:rPr>
          <w:rFonts w:cstheme="minorHAnsi"/>
        </w:rPr>
        <w:t xml:space="preserve">Neither it nor a company to which it regularly subcontracts has failed to comply with its obligations relating to the payment of social security contributions or the payment of taxes in accordance with the legal provisions of the relevant country in which it the Potential supplier operates. Any Potential supplier will automatically be excluded from the tender process if it is found that they are guilty of misrepresentation in supplying the required information within their tender bid or fail to supply the required information. </w:t>
      </w:r>
    </w:p>
    <w:p w14:paraId="4BFBBF92" w14:textId="77777777" w:rsidR="00293A65" w:rsidRPr="00FE0721" w:rsidRDefault="0015137E" w:rsidP="00EE7973">
      <w:pPr>
        <w:pStyle w:val="Heading4"/>
        <w:rPr>
          <w:rFonts w:asciiTheme="minorHAnsi" w:hAnsiTheme="minorHAnsi" w:cstheme="minorHAnsi"/>
        </w:rPr>
      </w:pPr>
      <w:r w:rsidRPr="00FE0721">
        <w:rPr>
          <w:rFonts w:asciiTheme="minorHAnsi" w:hAnsiTheme="minorHAnsi" w:cstheme="minorHAnsi"/>
        </w:rPr>
        <w:t xml:space="preserve">Conflict of Interest / </w:t>
      </w:r>
      <w:proofErr w:type="gramStart"/>
      <w:r w:rsidRPr="00FE0721">
        <w:rPr>
          <w:rFonts w:asciiTheme="minorHAnsi" w:hAnsiTheme="minorHAnsi" w:cstheme="minorHAnsi"/>
        </w:rPr>
        <w:t>Non Collusion</w:t>
      </w:r>
      <w:proofErr w:type="gramEnd"/>
      <w:r w:rsidRPr="00FE0721">
        <w:rPr>
          <w:rFonts w:asciiTheme="minorHAnsi" w:hAnsiTheme="minorHAnsi" w:cstheme="minorHAnsi"/>
        </w:rPr>
        <w:t xml:space="preserve"> </w:t>
      </w:r>
    </w:p>
    <w:p w14:paraId="13F11617" w14:textId="77777777" w:rsidR="00293A65" w:rsidRPr="00FE0721" w:rsidRDefault="0015137E" w:rsidP="00EE7973">
      <w:pPr>
        <w:jc w:val="both"/>
        <w:rPr>
          <w:rFonts w:cstheme="minorHAnsi"/>
        </w:rPr>
      </w:pPr>
      <w:r w:rsidRPr="00FE0721">
        <w:rPr>
          <w:rFonts w:cstheme="minorHAnsi"/>
        </w:rPr>
        <w:t xml:space="preserve">Any Potential supplier is required to confirm in writing:  </w:t>
      </w:r>
    </w:p>
    <w:p w14:paraId="22E91FDD" w14:textId="77777777" w:rsidR="00293A65" w:rsidRPr="00FE0721" w:rsidRDefault="0015137E" w:rsidP="009B0043">
      <w:pPr>
        <w:pStyle w:val="ListParagraph"/>
        <w:numPr>
          <w:ilvl w:val="0"/>
          <w:numId w:val="8"/>
        </w:numPr>
        <w:jc w:val="both"/>
        <w:rPr>
          <w:rFonts w:cstheme="minorHAnsi"/>
        </w:rPr>
      </w:pPr>
      <w:r w:rsidRPr="00FE0721">
        <w:rPr>
          <w:rFonts w:cstheme="minorHAnsi"/>
        </w:rPr>
        <w:t>That it is not aware of any connection between it or any of its directors or senior mana</w:t>
      </w:r>
      <w:r w:rsidR="00293A65" w:rsidRPr="00FE0721">
        <w:rPr>
          <w:rFonts w:cstheme="minorHAnsi"/>
        </w:rPr>
        <w:t>gers and the directors and employees of TI-UK</w:t>
      </w:r>
      <w:r w:rsidRPr="00FE0721">
        <w:rPr>
          <w:rFonts w:cstheme="minorHAnsi"/>
        </w:rPr>
        <w:t xml:space="preserve"> which may affect the outcome of the selection process. If there are such connections the Potential supplier is required to disclose them. </w:t>
      </w:r>
    </w:p>
    <w:p w14:paraId="64781AE7" w14:textId="4A30067A" w:rsidR="00293A65" w:rsidRPr="00FE0721" w:rsidRDefault="0015137E" w:rsidP="009B0043">
      <w:pPr>
        <w:pStyle w:val="ListParagraph"/>
        <w:numPr>
          <w:ilvl w:val="0"/>
          <w:numId w:val="8"/>
        </w:numPr>
        <w:jc w:val="both"/>
        <w:rPr>
          <w:rFonts w:cstheme="minorHAnsi"/>
        </w:rPr>
      </w:pPr>
      <w:r w:rsidRPr="00FE0721">
        <w:rPr>
          <w:rFonts w:cstheme="minorHAnsi"/>
        </w:rPr>
        <w:t xml:space="preserve">Whether or not there are any existing contacts between </w:t>
      </w:r>
      <w:r w:rsidR="00293A65" w:rsidRPr="00FE0721">
        <w:rPr>
          <w:rFonts w:cstheme="minorHAnsi"/>
        </w:rPr>
        <w:t>TI-UK</w:t>
      </w:r>
      <w:r w:rsidRPr="00FE0721">
        <w:rPr>
          <w:rFonts w:cstheme="minorHAnsi"/>
        </w:rPr>
        <w:t xml:space="preserve">, and any other </w:t>
      </w:r>
      <w:r w:rsidR="00293A65" w:rsidRPr="00FE0721">
        <w:rPr>
          <w:rFonts w:cstheme="minorHAnsi"/>
        </w:rPr>
        <w:t xml:space="preserve">Transparency International </w:t>
      </w:r>
      <w:r w:rsidRPr="00FE0721">
        <w:rPr>
          <w:rFonts w:cstheme="minorHAnsi"/>
        </w:rPr>
        <w:t xml:space="preserve">entity, and it and if there are any arrangements which have been put in place over the last </w:t>
      </w:r>
      <w:r w:rsidR="007F1CBD" w:rsidRPr="00FE0721">
        <w:rPr>
          <w:rFonts w:cstheme="minorHAnsi"/>
        </w:rPr>
        <w:t>twenty-four</w:t>
      </w:r>
      <w:r w:rsidRPr="00FE0721">
        <w:rPr>
          <w:rFonts w:cstheme="minorHAnsi"/>
        </w:rPr>
        <w:t xml:space="preserve"> (24) months.  </w:t>
      </w:r>
    </w:p>
    <w:p w14:paraId="6EAD03E8" w14:textId="77777777" w:rsidR="00293A65" w:rsidRPr="00FE0721" w:rsidRDefault="0015137E" w:rsidP="009B0043">
      <w:pPr>
        <w:pStyle w:val="ListParagraph"/>
        <w:numPr>
          <w:ilvl w:val="0"/>
          <w:numId w:val="8"/>
        </w:numPr>
        <w:jc w:val="both"/>
        <w:rPr>
          <w:rFonts w:cstheme="minorHAnsi"/>
        </w:rPr>
      </w:pPr>
      <w:r w:rsidRPr="00FE0721">
        <w:rPr>
          <w:rFonts w:cstheme="minorHAnsi"/>
        </w:rPr>
        <w:t>That it has not commu</w:t>
      </w:r>
      <w:r w:rsidR="00293A65" w:rsidRPr="00FE0721">
        <w:rPr>
          <w:rFonts w:cstheme="minorHAnsi"/>
        </w:rPr>
        <w:t>nicated to anyone other than TI-UK</w:t>
      </w:r>
      <w:r w:rsidRPr="00FE0721">
        <w:rPr>
          <w:rFonts w:cstheme="minorHAnsi"/>
        </w:rPr>
        <w:t xml:space="preserve"> the amount or approximate amount of the tender. </w:t>
      </w:r>
    </w:p>
    <w:p w14:paraId="7E7BBC03" w14:textId="77777777" w:rsidR="0033132C" w:rsidRPr="00FE0721" w:rsidRDefault="0015137E" w:rsidP="009B0043">
      <w:pPr>
        <w:pStyle w:val="ListParagraph"/>
        <w:numPr>
          <w:ilvl w:val="0"/>
          <w:numId w:val="8"/>
        </w:numPr>
        <w:jc w:val="both"/>
        <w:rPr>
          <w:rFonts w:cstheme="minorHAnsi"/>
        </w:rPr>
      </w:pPr>
      <w:r w:rsidRPr="00FE0721">
        <w:rPr>
          <w:rFonts w:cstheme="minorHAnsi"/>
        </w:rPr>
        <w:t xml:space="preserve">That it has not and will not offer pay or give any sum of money commission, gift, inducement or other financial benefit directly or indirectly to any person for doing or omitting to do any act in relation to the tender process. </w:t>
      </w:r>
    </w:p>
    <w:p w14:paraId="6BE8AC1C" w14:textId="77777777" w:rsidR="00297867" w:rsidRPr="00FE0721" w:rsidRDefault="00297867" w:rsidP="006A524F">
      <w:pPr>
        <w:jc w:val="both"/>
        <w:rPr>
          <w:rFonts w:cstheme="minorHAnsi"/>
        </w:rPr>
      </w:pPr>
    </w:p>
    <w:p w14:paraId="581F9319" w14:textId="77777777" w:rsidR="00F72A90" w:rsidRPr="00FE0721" w:rsidRDefault="00F72A90" w:rsidP="006A524F">
      <w:pPr>
        <w:jc w:val="both"/>
        <w:rPr>
          <w:rFonts w:cstheme="minorHAnsi"/>
        </w:rPr>
      </w:pPr>
    </w:p>
    <w:p w14:paraId="4E5B19B2" w14:textId="77777777" w:rsidR="00F72A90" w:rsidRPr="00FE0721" w:rsidRDefault="00F72A90" w:rsidP="006A524F">
      <w:pPr>
        <w:jc w:val="both"/>
        <w:rPr>
          <w:rFonts w:cstheme="minorHAnsi"/>
        </w:rPr>
      </w:pPr>
    </w:p>
    <w:p w14:paraId="17F5A5EC" w14:textId="77777777" w:rsidR="00EE7973" w:rsidRPr="00FE0721" w:rsidRDefault="00EE7973">
      <w:pPr>
        <w:rPr>
          <w:rFonts w:eastAsiaTheme="majorEastAsia" w:cstheme="minorHAnsi"/>
          <w:color w:val="2E74B5" w:themeColor="accent1" w:themeShade="BF"/>
        </w:rPr>
      </w:pPr>
      <w:r w:rsidRPr="00FE0721">
        <w:rPr>
          <w:rFonts w:cstheme="minorHAnsi"/>
        </w:rPr>
        <w:br w:type="page"/>
      </w:r>
    </w:p>
    <w:p w14:paraId="45EB038F" w14:textId="77777777" w:rsidR="00F72A90" w:rsidRPr="00FE0721" w:rsidRDefault="00F72A90" w:rsidP="00F72A90">
      <w:pPr>
        <w:pStyle w:val="Heading1"/>
        <w:rPr>
          <w:rFonts w:asciiTheme="minorHAnsi" w:hAnsiTheme="minorHAnsi" w:cstheme="minorHAnsi"/>
          <w:sz w:val="22"/>
          <w:szCs w:val="22"/>
        </w:rPr>
      </w:pPr>
      <w:r w:rsidRPr="00FE0721">
        <w:rPr>
          <w:rFonts w:asciiTheme="minorHAnsi" w:hAnsiTheme="minorHAnsi" w:cstheme="minorHAnsi"/>
          <w:sz w:val="22"/>
          <w:szCs w:val="22"/>
        </w:rPr>
        <w:lastRenderedPageBreak/>
        <w:t xml:space="preserve">Appendices </w:t>
      </w:r>
    </w:p>
    <w:p w14:paraId="63F460F6" w14:textId="77777777" w:rsidR="00114F6B" w:rsidRPr="00FE0721" w:rsidRDefault="00D93DD4" w:rsidP="00D93DD4">
      <w:pPr>
        <w:pStyle w:val="Heading2"/>
        <w:rPr>
          <w:rFonts w:asciiTheme="minorHAnsi" w:hAnsiTheme="minorHAnsi" w:cstheme="minorHAnsi"/>
          <w:sz w:val="22"/>
          <w:szCs w:val="22"/>
        </w:rPr>
      </w:pPr>
      <w:r w:rsidRPr="00FE0721">
        <w:rPr>
          <w:rFonts w:asciiTheme="minorHAnsi" w:hAnsiTheme="minorHAnsi" w:cstheme="minorHAnsi"/>
          <w:sz w:val="22"/>
          <w:szCs w:val="22"/>
        </w:rPr>
        <w:t>TI-UK’s Terms and Conditions of Purchase</w:t>
      </w:r>
    </w:p>
    <w:p w14:paraId="3138994E" w14:textId="77777777" w:rsidR="00114F6B" w:rsidRPr="00FE0721" w:rsidRDefault="00114F6B" w:rsidP="00114F6B">
      <w:pPr>
        <w:rPr>
          <w:rFonts w:cstheme="minorHAnsi"/>
        </w:rPr>
      </w:pPr>
      <w:r w:rsidRPr="00FE0721">
        <w:rPr>
          <w:rFonts w:cstheme="minorHAnsi"/>
        </w:rPr>
        <w:t xml:space="preserve">In accepting Terms and Conditions, TI-UK will </w:t>
      </w:r>
      <w:r w:rsidR="00D93DD4" w:rsidRPr="00FE0721">
        <w:rPr>
          <w:rFonts w:cstheme="minorHAnsi"/>
        </w:rPr>
        <w:t xml:space="preserve">review these against the following expected clauses. </w:t>
      </w:r>
    </w:p>
    <w:tbl>
      <w:tblPr>
        <w:tblStyle w:val="TableGrid"/>
        <w:tblW w:w="0" w:type="auto"/>
        <w:tblLook w:val="04A0" w:firstRow="1" w:lastRow="0" w:firstColumn="1" w:lastColumn="0" w:noHBand="0" w:noVBand="1"/>
      </w:tblPr>
      <w:tblGrid>
        <w:gridCol w:w="1838"/>
        <w:gridCol w:w="7178"/>
      </w:tblGrid>
      <w:tr w:rsidR="00E17945" w:rsidRPr="00FE0721" w14:paraId="7B715D4F" w14:textId="77777777" w:rsidTr="006437C2">
        <w:tc>
          <w:tcPr>
            <w:tcW w:w="1838" w:type="dxa"/>
            <w:shd w:val="clear" w:color="auto" w:fill="EDEDED" w:themeFill="accent3" w:themeFillTint="33"/>
          </w:tcPr>
          <w:p w14:paraId="635E1A4E" w14:textId="77777777" w:rsidR="00E17945" w:rsidRPr="00FE0721" w:rsidRDefault="006437C2" w:rsidP="006437C2">
            <w:pPr>
              <w:jc w:val="center"/>
              <w:rPr>
                <w:rFonts w:cstheme="minorHAnsi"/>
                <w:b/>
              </w:rPr>
            </w:pPr>
            <w:r w:rsidRPr="00FE0721">
              <w:rPr>
                <w:rFonts w:cstheme="minorHAnsi"/>
                <w:b/>
              </w:rPr>
              <w:t>Clause</w:t>
            </w:r>
          </w:p>
        </w:tc>
        <w:tc>
          <w:tcPr>
            <w:tcW w:w="7178" w:type="dxa"/>
            <w:shd w:val="clear" w:color="auto" w:fill="EDEDED" w:themeFill="accent3" w:themeFillTint="33"/>
          </w:tcPr>
          <w:p w14:paraId="2C23FB6D" w14:textId="77777777" w:rsidR="00E17945" w:rsidRPr="00FE0721" w:rsidRDefault="006437C2" w:rsidP="006437C2">
            <w:pPr>
              <w:jc w:val="center"/>
              <w:rPr>
                <w:rFonts w:cstheme="minorHAnsi"/>
                <w:b/>
              </w:rPr>
            </w:pPr>
            <w:r w:rsidRPr="00FE0721">
              <w:rPr>
                <w:rFonts w:cstheme="minorHAnsi"/>
                <w:b/>
              </w:rPr>
              <w:t>TI-UK Intended Agreement</w:t>
            </w:r>
          </w:p>
        </w:tc>
      </w:tr>
      <w:tr w:rsidR="00BE0A71" w:rsidRPr="00FE0721" w14:paraId="15BB437E" w14:textId="77777777" w:rsidTr="00BE0A71">
        <w:tc>
          <w:tcPr>
            <w:tcW w:w="1838" w:type="dxa"/>
          </w:tcPr>
          <w:p w14:paraId="4715A24D" w14:textId="77777777" w:rsidR="00BE0A71" w:rsidRPr="00FE0721" w:rsidRDefault="006437C2" w:rsidP="00114F6B">
            <w:pPr>
              <w:rPr>
                <w:rFonts w:cstheme="minorHAnsi"/>
                <w:b/>
              </w:rPr>
            </w:pPr>
            <w:r w:rsidRPr="00FE0721">
              <w:rPr>
                <w:rFonts w:cstheme="minorHAnsi"/>
                <w:b/>
              </w:rPr>
              <w:t xml:space="preserve">Confidentiality Clause </w:t>
            </w:r>
          </w:p>
        </w:tc>
        <w:tc>
          <w:tcPr>
            <w:tcW w:w="7178" w:type="dxa"/>
          </w:tcPr>
          <w:p w14:paraId="24002E87" w14:textId="77777777" w:rsidR="006437C2" w:rsidRPr="00FE0721" w:rsidRDefault="006437C2" w:rsidP="00D93DD4">
            <w:pPr>
              <w:shd w:val="clear" w:color="auto" w:fill="FFFFFF"/>
              <w:spacing w:after="100" w:afterAutospacing="1"/>
              <w:rPr>
                <w:rFonts w:eastAsia="Times New Roman" w:cstheme="minorHAnsi"/>
                <w:color w:val="000000"/>
                <w:spacing w:val="8"/>
                <w:lang w:eastAsia="en-GB"/>
              </w:rPr>
            </w:pPr>
            <w:r w:rsidRPr="00FE0721">
              <w:rPr>
                <w:rFonts w:eastAsia="Times New Roman" w:cstheme="minorHAnsi"/>
                <w:color w:val="000000"/>
                <w:spacing w:val="8"/>
                <w:lang w:eastAsia="en-GB"/>
              </w:rPr>
              <w:t>None of the parties shall disclose to any person or use for any purpose any confidential information of the other as a result of entering into this Agreement.</w:t>
            </w:r>
          </w:p>
          <w:p w14:paraId="3605C09E" w14:textId="77777777" w:rsidR="00BE0A71" w:rsidRPr="00FE0721" w:rsidRDefault="006437C2" w:rsidP="00D93DD4">
            <w:pPr>
              <w:shd w:val="clear" w:color="auto" w:fill="FFFFFF"/>
              <w:spacing w:after="100" w:afterAutospacing="1"/>
              <w:rPr>
                <w:rFonts w:eastAsia="Times New Roman" w:cstheme="minorHAnsi"/>
                <w:color w:val="000000"/>
                <w:spacing w:val="8"/>
                <w:lang w:eastAsia="en-GB"/>
              </w:rPr>
            </w:pPr>
            <w:r w:rsidRPr="00FE0721">
              <w:rPr>
                <w:rFonts w:eastAsia="Times New Roman" w:cstheme="minorHAnsi"/>
                <w:color w:val="000000"/>
                <w:spacing w:val="8"/>
                <w:lang w:eastAsia="en-GB"/>
              </w:rPr>
              <w:t>This restriction shall continue to apply after the expiration or termination of this agreement without limit of time. These obligations shall cease to apply to knowledge or information which may properly come into the public domain (through no fault of the party concerned) or is required by law to be disclosed upon production.</w:t>
            </w:r>
          </w:p>
        </w:tc>
      </w:tr>
      <w:tr w:rsidR="00BE0A71" w:rsidRPr="00FE0721" w14:paraId="662EE4C3" w14:textId="77777777" w:rsidTr="00BE0A71">
        <w:tc>
          <w:tcPr>
            <w:tcW w:w="1838" w:type="dxa"/>
          </w:tcPr>
          <w:p w14:paraId="4C19074C" w14:textId="77777777" w:rsidR="00BE0A71" w:rsidRPr="00FE0721" w:rsidRDefault="00401EE6" w:rsidP="00114F6B">
            <w:pPr>
              <w:rPr>
                <w:rFonts w:cstheme="minorHAnsi"/>
                <w:b/>
              </w:rPr>
            </w:pPr>
            <w:r w:rsidRPr="00FE0721">
              <w:rPr>
                <w:rFonts w:cstheme="minorHAnsi"/>
                <w:b/>
              </w:rPr>
              <w:t xml:space="preserve">Termination Clause </w:t>
            </w:r>
          </w:p>
        </w:tc>
        <w:tc>
          <w:tcPr>
            <w:tcW w:w="7178" w:type="dxa"/>
          </w:tcPr>
          <w:p w14:paraId="7739D63B" w14:textId="77777777" w:rsidR="00401EE6" w:rsidRPr="00FE0721" w:rsidRDefault="00401EE6" w:rsidP="00D93DD4">
            <w:pPr>
              <w:spacing w:after="150"/>
              <w:rPr>
                <w:rFonts w:eastAsia="Times New Roman" w:cstheme="minorHAnsi"/>
                <w:color w:val="000000"/>
                <w:spacing w:val="8"/>
                <w:lang w:eastAsia="en-GB"/>
              </w:rPr>
            </w:pPr>
            <w:r w:rsidRPr="00FE0721">
              <w:rPr>
                <w:rFonts w:eastAsia="Times New Roman" w:cstheme="minorHAnsi"/>
                <w:color w:val="000000"/>
                <w:spacing w:val="8"/>
                <w:lang w:eastAsia="en-GB"/>
              </w:rPr>
              <w:t>Either Party may terminate this Agreement if:</w:t>
            </w:r>
          </w:p>
          <w:p w14:paraId="00DC9DA8" w14:textId="77777777" w:rsidR="00401EE6" w:rsidRPr="00FE0721" w:rsidRDefault="00401EE6" w:rsidP="009B0043">
            <w:pPr>
              <w:numPr>
                <w:ilvl w:val="0"/>
                <w:numId w:val="19"/>
              </w:numPr>
              <w:spacing w:before="45"/>
              <w:ind w:left="300"/>
              <w:rPr>
                <w:rFonts w:eastAsia="Times New Roman" w:cstheme="minorHAnsi"/>
                <w:color w:val="000000"/>
                <w:spacing w:val="8"/>
                <w:lang w:eastAsia="en-GB"/>
              </w:rPr>
            </w:pPr>
            <w:r w:rsidRPr="00FE0721">
              <w:rPr>
                <w:rFonts w:eastAsia="Times New Roman" w:cstheme="minorHAnsi"/>
                <w:color w:val="000000"/>
                <w:spacing w:val="8"/>
                <w:lang w:eastAsia="en-GB"/>
              </w:rPr>
              <w:t>the other Party is in repudiatory breach of this Agreement and fails to remedy the breach (if capable of remedy) within 30 days of written notice of the breach being given by the Party not in breach or persistently breaches of any of its obligations under this Agreement;</w:t>
            </w:r>
          </w:p>
          <w:p w14:paraId="2A98F233" w14:textId="77777777" w:rsidR="00401EE6" w:rsidRPr="00FE0721" w:rsidRDefault="00401EE6" w:rsidP="009B0043">
            <w:pPr>
              <w:numPr>
                <w:ilvl w:val="0"/>
                <w:numId w:val="19"/>
              </w:numPr>
              <w:spacing w:before="45"/>
              <w:ind w:left="300"/>
              <w:rPr>
                <w:rFonts w:eastAsia="Times New Roman" w:cstheme="minorHAnsi"/>
                <w:color w:val="000000"/>
                <w:spacing w:val="8"/>
                <w:lang w:eastAsia="en-GB"/>
              </w:rPr>
            </w:pPr>
            <w:r w:rsidRPr="00FE0721">
              <w:rPr>
                <w:rFonts w:eastAsia="Times New Roman" w:cstheme="minorHAnsi"/>
                <w:color w:val="000000"/>
                <w:spacing w:val="8"/>
                <w:lang w:eastAsia="en-GB"/>
              </w:rPr>
              <w:t>the other Party ceases to conduct business in the normal course, becomes unable to pay its debts within the meaning of Section 123 of the Insolvency Act 1986, has a receiver, manager, administrator or administrative receiver appointed over all or any part of its undertaking, assets or income, passes a resolution for its winding up, or the other Party enters into any composition or arrangement (whether formal or informal) with its creditors;</w:t>
            </w:r>
          </w:p>
          <w:p w14:paraId="489062E6" w14:textId="77777777" w:rsidR="00BE0A71" w:rsidRPr="00FE0721" w:rsidRDefault="00BE0A71" w:rsidP="00114F6B">
            <w:pPr>
              <w:rPr>
                <w:rFonts w:cstheme="minorHAnsi"/>
              </w:rPr>
            </w:pPr>
          </w:p>
        </w:tc>
      </w:tr>
      <w:tr w:rsidR="00BE0A71" w:rsidRPr="00FE0721" w14:paraId="107F3794" w14:textId="77777777" w:rsidTr="00A6290F">
        <w:tc>
          <w:tcPr>
            <w:tcW w:w="1838" w:type="dxa"/>
          </w:tcPr>
          <w:p w14:paraId="300AEED9" w14:textId="77777777" w:rsidR="00BE0A71" w:rsidRPr="00FE0721" w:rsidRDefault="00401EE6" w:rsidP="00114F6B">
            <w:pPr>
              <w:rPr>
                <w:rFonts w:cstheme="minorHAnsi"/>
                <w:b/>
              </w:rPr>
            </w:pPr>
            <w:r w:rsidRPr="00FE0721">
              <w:rPr>
                <w:rFonts w:cstheme="minorHAnsi"/>
                <w:b/>
              </w:rPr>
              <w:t xml:space="preserve">Assignment Clause </w:t>
            </w:r>
          </w:p>
        </w:tc>
        <w:tc>
          <w:tcPr>
            <w:tcW w:w="7178" w:type="dxa"/>
            <w:shd w:val="clear" w:color="auto" w:fill="auto"/>
          </w:tcPr>
          <w:p w14:paraId="2E79C4CA" w14:textId="77777777" w:rsidR="00BE0A71" w:rsidRPr="00FE0721" w:rsidRDefault="00401EE6" w:rsidP="00D93DD4">
            <w:pPr>
              <w:rPr>
                <w:rFonts w:cstheme="minorHAnsi"/>
              </w:rPr>
            </w:pPr>
            <w:r w:rsidRPr="00FE0721">
              <w:rPr>
                <w:rFonts w:cstheme="minorHAnsi"/>
                <w:color w:val="000000"/>
                <w:spacing w:val="8"/>
                <w:shd w:val="clear" w:color="auto" w:fill="EAFAFF"/>
              </w:rPr>
              <w:t>This agreement shall operate for the benefit of and be binding on the respective successors in title and permitted assigns of each party.</w:t>
            </w:r>
          </w:p>
        </w:tc>
      </w:tr>
      <w:tr w:rsidR="00E17945" w:rsidRPr="00FE0721" w14:paraId="24A9C8E5" w14:textId="77777777" w:rsidTr="00A6290F">
        <w:tc>
          <w:tcPr>
            <w:tcW w:w="1838" w:type="dxa"/>
          </w:tcPr>
          <w:p w14:paraId="7B83D319" w14:textId="77777777" w:rsidR="00E17945" w:rsidRPr="00FE0721" w:rsidRDefault="00BE0A71" w:rsidP="00114F6B">
            <w:pPr>
              <w:rPr>
                <w:rFonts w:cstheme="minorHAnsi"/>
                <w:b/>
              </w:rPr>
            </w:pPr>
            <w:r w:rsidRPr="00FE0721">
              <w:rPr>
                <w:rFonts w:cstheme="minorHAnsi"/>
                <w:b/>
              </w:rPr>
              <w:t xml:space="preserve">Independent Contractor Clause </w:t>
            </w:r>
          </w:p>
        </w:tc>
        <w:tc>
          <w:tcPr>
            <w:tcW w:w="7178" w:type="dxa"/>
            <w:shd w:val="clear" w:color="auto" w:fill="auto"/>
          </w:tcPr>
          <w:p w14:paraId="0B4657FA" w14:textId="77777777" w:rsidR="00E17945" w:rsidRPr="00FE0721" w:rsidRDefault="00BE0A71" w:rsidP="00D93DD4">
            <w:pPr>
              <w:rPr>
                <w:rFonts w:cstheme="minorHAnsi"/>
              </w:rPr>
            </w:pPr>
            <w:r w:rsidRPr="00FE0721">
              <w:rPr>
                <w:rFonts w:cstheme="minorHAnsi"/>
                <w:color w:val="000000"/>
                <w:spacing w:val="8"/>
                <w:shd w:val="clear" w:color="auto" w:fill="EAFAFF"/>
              </w:rPr>
              <w:t>The Consultant is an independent contractor and nothing in this Agreement shall render it an employee, agent or partner of the Customer and the Consultant shall not hold itself out as such. </w:t>
            </w:r>
          </w:p>
        </w:tc>
      </w:tr>
      <w:tr w:rsidR="00E17945" w:rsidRPr="00FE0721" w14:paraId="5517F3F3" w14:textId="77777777" w:rsidTr="00BE0A71">
        <w:tc>
          <w:tcPr>
            <w:tcW w:w="1838" w:type="dxa"/>
          </w:tcPr>
          <w:p w14:paraId="208CC013" w14:textId="77777777" w:rsidR="00E17945" w:rsidRPr="00FE0721" w:rsidRDefault="00BE0A71" w:rsidP="00114F6B">
            <w:pPr>
              <w:rPr>
                <w:rFonts w:cstheme="minorHAnsi"/>
                <w:b/>
              </w:rPr>
            </w:pPr>
            <w:r w:rsidRPr="00FE0721">
              <w:rPr>
                <w:rFonts w:cstheme="minorHAnsi"/>
                <w:b/>
              </w:rPr>
              <w:t xml:space="preserve">Force Majeure Clause </w:t>
            </w:r>
          </w:p>
        </w:tc>
        <w:tc>
          <w:tcPr>
            <w:tcW w:w="7178" w:type="dxa"/>
          </w:tcPr>
          <w:p w14:paraId="52B16C4C" w14:textId="4542E787" w:rsidR="00BE0A71" w:rsidRPr="00FE0721" w:rsidRDefault="00BE0A71" w:rsidP="00D93DD4">
            <w:pPr>
              <w:shd w:val="clear" w:color="auto" w:fill="FFFFFF"/>
              <w:spacing w:before="45"/>
              <w:rPr>
                <w:rFonts w:eastAsia="Times New Roman" w:cstheme="minorHAnsi"/>
                <w:color w:val="000000"/>
                <w:spacing w:val="8"/>
                <w:lang w:eastAsia="en-GB"/>
              </w:rPr>
            </w:pPr>
            <w:r w:rsidRPr="00FE0721">
              <w:rPr>
                <w:rFonts w:eastAsia="Times New Roman" w:cstheme="minorHAnsi"/>
                <w:color w:val="000000"/>
                <w:spacing w:val="8"/>
                <w:lang w:eastAsia="en-GB"/>
              </w:rPr>
              <w:t xml:space="preserve">Neither party shall be liable for any failure to perform or delay in performance of any of its obligations under this Agreement caused by circumstances beyond the reasonable control of that party, including but not limited to adverse weather conditions, natural disasters, fires, floods, explosions, earthquakes, nuclear disasters, insurrection, riots, acts of terrorism, war, and acts of </w:t>
            </w:r>
            <w:r w:rsidR="007F1CBD" w:rsidRPr="00FE0721">
              <w:rPr>
                <w:rFonts w:eastAsia="Times New Roman" w:cstheme="minorHAnsi"/>
                <w:color w:val="000000"/>
                <w:spacing w:val="8"/>
                <w:lang w:eastAsia="en-GB"/>
              </w:rPr>
              <w:t>Government (</w:t>
            </w:r>
            <w:r w:rsidRPr="00FE0721">
              <w:rPr>
                <w:rFonts w:eastAsia="Times New Roman" w:cstheme="minorHAnsi"/>
                <w:color w:val="000000"/>
                <w:spacing w:val="8"/>
                <w:lang w:eastAsia="en-GB"/>
              </w:rPr>
              <w:t>a “</w:t>
            </w:r>
            <w:r w:rsidRPr="00FE0721">
              <w:rPr>
                <w:rFonts w:eastAsia="Times New Roman" w:cstheme="minorHAnsi"/>
                <w:b/>
                <w:bCs/>
                <w:color w:val="000000"/>
                <w:spacing w:val="8"/>
                <w:lang w:eastAsia="en-GB"/>
              </w:rPr>
              <w:t>Force Majeure Event</w:t>
            </w:r>
            <w:r w:rsidRPr="00FE0721">
              <w:rPr>
                <w:rFonts w:eastAsia="Times New Roman" w:cstheme="minorHAnsi"/>
                <w:color w:val="000000"/>
                <w:spacing w:val="8"/>
                <w:lang w:eastAsia="en-GB"/>
              </w:rPr>
              <w:t>”).</w:t>
            </w:r>
          </w:p>
          <w:p w14:paraId="7B947FD0" w14:textId="77777777" w:rsidR="00BE0A71" w:rsidRPr="00FE0721" w:rsidRDefault="00BE0A71" w:rsidP="009B0043">
            <w:pPr>
              <w:numPr>
                <w:ilvl w:val="0"/>
                <w:numId w:val="18"/>
              </w:numPr>
              <w:shd w:val="clear" w:color="auto" w:fill="FFFFFF"/>
              <w:spacing w:before="45"/>
              <w:ind w:left="300"/>
              <w:rPr>
                <w:rFonts w:eastAsia="Times New Roman" w:cstheme="minorHAnsi"/>
                <w:color w:val="000000"/>
                <w:spacing w:val="8"/>
                <w:lang w:eastAsia="en-GB"/>
              </w:rPr>
            </w:pPr>
            <w:r w:rsidRPr="00FE0721">
              <w:rPr>
                <w:rFonts w:eastAsia="Times New Roman" w:cstheme="minorHAnsi"/>
                <w:color w:val="000000"/>
                <w:spacing w:val="8"/>
                <w:lang w:eastAsia="en-GB"/>
              </w:rPr>
              <w:t>In the event of a Force Majeure Event, the affected party's performance under this Agreement shall be suspended for the period that the Force Majeure Event continues and the party will have a reasonable extension of time for performance of its obligations in the circumstances.</w:t>
            </w:r>
          </w:p>
          <w:p w14:paraId="0AF85776" w14:textId="77777777" w:rsidR="00BE0A71" w:rsidRPr="00FE0721" w:rsidRDefault="00BE0A71" w:rsidP="009B0043">
            <w:pPr>
              <w:numPr>
                <w:ilvl w:val="0"/>
                <w:numId w:val="18"/>
              </w:numPr>
              <w:shd w:val="clear" w:color="auto" w:fill="FFFFFF"/>
              <w:spacing w:before="45"/>
              <w:ind w:left="300"/>
              <w:rPr>
                <w:rFonts w:eastAsia="Times New Roman" w:cstheme="minorHAnsi"/>
                <w:color w:val="000000"/>
                <w:spacing w:val="8"/>
                <w:lang w:eastAsia="en-GB"/>
              </w:rPr>
            </w:pPr>
            <w:r w:rsidRPr="00FE0721">
              <w:rPr>
                <w:rFonts w:eastAsia="Times New Roman" w:cstheme="minorHAnsi"/>
                <w:color w:val="000000"/>
                <w:spacing w:val="8"/>
                <w:lang w:eastAsia="en-GB"/>
              </w:rPr>
              <w:t>If the Force Majeure Event continues for more than 30 consecutive days, the unaffected party may terminate this Agreement with immediate effect.</w:t>
            </w:r>
          </w:p>
          <w:p w14:paraId="743FF7F2" w14:textId="77777777" w:rsidR="00E17945" w:rsidRPr="00FE0721" w:rsidRDefault="00E17945" w:rsidP="00D93DD4">
            <w:pPr>
              <w:rPr>
                <w:rFonts w:cstheme="minorHAnsi"/>
              </w:rPr>
            </w:pPr>
          </w:p>
        </w:tc>
      </w:tr>
      <w:tr w:rsidR="00114F6B" w:rsidRPr="00FE0721" w14:paraId="5DD0CCC1" w14:textId="77777777" w:rsidTr="00BE0A71">
        <w:tc>
          <w:tcPr>
            <w:tcW w:w="1838" w:type="dxa"/>
          </w:tcPr>
          <w:p w14:paraId="12F6A6FE" w14:textId="77777777" w:rsidR="00114F6B" w:rsidRPr="00FE0721" w:rsidRDefault="00BE0A71" w:rsidP="00114F6B">
            <w:pPr>
              <w:rPr>
                <w:rFonts w:cstheme="minorHAnsi"/>
                <w:b/>
              </w:rPr>
            </w:pPr>
            <w:r w:rsidRPr="00FE0721">
              <w:rPr>
                <w:rFonts w:cstheme="minorHAnsi"/>
                <w:b/>
              </w:rPr>
              <w:lastRenderedPageBreak/>
              <w:t xml:space="preserve">Currency Clause </w:t>
            </w:r>
          </w:p>
        </w:tc>
        <w:tc>
          <w:tcPr>
            <w:tcW w:w="7178" w:type="dxa"/>
          </w:tcPr>
          <w:p w14:paraId="1B711F77" w14:textId="77777777" w:rsidR="00114F6B" w:rsidRPr="00FE0721" w:rsidRDefault="00BE0A71" w:rsidP="00D93DD4">
            <w:pPr>
              <w:rPr>
                <w:rFonts w:cstheme="minorHAnsi"/>
              </w:rPr>
            </w:pPr>
            <w:r w:rsidRPr="00FE0721">
              <w:rPr>
                <w:rFonts w:cstheme="minorHAnsi"/>
                <w:color w:val="000000"/>
                <w:spacing w:val="8"/>
                <w:shd w:val="clear" w:color="auto" w:fill="EAFAFF"/>
              </w:rPr>
              <w:t>Unless otherwise stated, all quotes and estimates are made in Sterling and all estimates and payments in foreign currencies shall be deemed to be in Sterling at the exchange rate published by Reuters at the close of business on the day that the said quote or estimate was supplied or payment made.</w:t>
            </w:r>
          </w:p>
        </w:tc>
      </w:tr>
      <w:tr w:rsidR="00114F6B" w:rsidRPr="00FE0721" w14:paraId="5AC200F9" w14:textId="77777777" w:rsidTr="00BE0A71">
        <w:tc>
          <w:tcPr>
            <w:tcW w:w="1838" w:type="dxa"/>
          </w:tcPr>
          <w:p w14:paraId="2E4BEE9E" w14:textId="77777777" w:rsidR="00114F6B" w:rsidRPr="00FE0721" w:rsidRDefault="00BE0A71" w:rsidP="00114F6B">
            <w:pPr>
              <w:rPr>
                <w:rFonts w:cstheme="minorHAnsi"/>
                <w:b/>
              </w:rPr>
            </w:pPr>
            <w:r w:rsidRPr="00FE0721">
              <w:rPr>
                <w:rFonts w:cstheme="minorHAnsi"/>
                <w:b/>
              </w:rPr>
              <w:t xml:space="preserve">Counterparts Clause </w:t>
            </w:r>
          </w:p>
        </w:tc>
        <w:tc>
          <w:tcPr>
            <w:tcW w:w="7178" w:type="dxa"/>
          </w:tcPr>
          <w:p w14:paraId="320DE975" w14:textId="77777777" w:rsidR="00114F6B" w:rsidRPr="00FE0721" w:rsidRDefault="00BE0A71" w:rsidP="00D93DD4">
            <w:pPr>
              <w:rPr>
                <w:rFonts w:cstheme="minorHAnsi"/>
              </w:rPr>
            </w:pPr>
            <w:r w:rsidRPr="00FE0721">
              <w:rPr>
                <w:rFonts w:cstheme="minorHAnsi"/>
                <w:color w:val="000000"/>
                <w:spacing w:val="8"/>
                <w:shd w:val="clear" w:color="auto" w:fill="EAFAFF"/>
              </w:rPr>
              <w:t>This Agreement may be executed in any number of counterparts, each of which when executed and delivered shall constitute an original of this Agreement, but all the counterparts shall together constitute the same Agreement.</w:t>
            </w:r>
          </w:p>
        </w:tc>
      </w:tr>
      <w:tr w:rsidR="00114F6B" w:rsidRPr="00FE0721" w14:paraId="46E57F15" w14:textId="77777777" w:rsidTr="00BE0A71">
        <w:tc>
          <w:tcPr>
            <w:tcW w:w="1838" w:type="dxa"/>
          </w:tcPr>
          <w:p w14:paraId="5FAC37A2" w14:textId="77777777" w:rsidR="00114F6B" w:rsidRPr="00FE0721" w:rsidRDefault="00BE0A71" w:rsidP="00114F6B">
            <w:pPr>
              <w:rPr>
                <w:rFonts w:cstheme="minorHAnsi"/>
                <w:b/>
              </w:rPr>
            </w:pPr>
            <w:r w:rsidRPr="00FE0721">
              <w:rPr>
                <w:rFonts w:cstheme="minorHAnsi"/>
                <w:b/>
              </w:rPr>
              <w:t xml:space="preserve">Costs clause </w:t>
            </w:r>
          </w:p>
        </w:tc>
        <w:tc>
          <w:tcPr>
            <w:tcW w:w="7178" w:type="dxa"/>
          </w:tcPr>
          <w:p w14:paraId="6CDF2042" w14:textId="77777777" w:rsidR="00114F6B" w:rsidRPr="00FE0721" w:rsidRDefault="00BE0A71" w:rsidP="00D93DD4">
            <w:pPr>
              <w:rPr>
                <w:rFonts w:cstheme="minorHAnsi"/>
              </w:rPr>
            </w:pPr>
            <w:r w:rsidRPr="00FE0721">
              <w:rPr>
                <w:rFonts w:cstheme="minorHAnsi"/>
                <w:color w:val="000000"/>
                <w:spacing w:val="8"/>
                <w:shd w:val="clear" w:color="auto" w:fill="EAFAFF"/>
              </w:rPr>
              <w:t>Each party shall pay the costs and expenses incurred by it or it in connection with the entering into and completion of this agreement.</w:t>
            </w:r>
          </w:p>
        </w:tc>
      </w:tr>
      <w:tr w:rsidR="00114F6B" w:rsidRPr="00FE0721" w14:paraId="2FD7DCC1" w14:textId="77777777" w:rsidTr="00BE0A71">
        <w:tc>
          <w:tcPr>
            <w:tcW w:w="1838" w:type="dxa"/>
          </w:tcPr>
          <w:p w14:paraId="6D493340" w14:textId="77777777" w:rsidR="00114F6B" w:rsidRPr="00FE0721" w:rsidRDefault="00E17945" w:rsidP="00114F6B">
            <w:pPr>
              <w:rPr>
                <w:rFonts w:cstheme="minorHAnsi"/>
                <w:b/>
              </w:rPr>
            </w:pPr>
            <w:r w:rsidRPr="00FE0721">
              <w:rPr>
                <w:rFonts w:cstheme="minorHAnsi"/>
                <w:b/>
              </w:rPr>
              <w:t xml:space="preserve">No partnership or agency clauses </w:t>
            </w:r>
          </w:p>
        </w:tc>
        <w:tc>
          <w:tcPr>
            <w:tcW w:w="7178" w:type="dxa"/>
          </w:tcPr>
          <w:p w14:paraId="2C400A4C" w14:textId="77777777" w:rsidR="00114F6B" w:rsidRPr="00FE0721" w:rsidRDefault="00E17945" w:rsidP="00D93DD4">
            <w:pPr>
              <w:rPr>
                <w:rFonts w:cstheme="minorHAnsi"/>
              </w:rPr>
            </w:pPr>
            <w:r w:rsidRPr="00FE0721">
              <w:rPr>
                <w:rFonts w:cstheme="minorHAnsi"/>
                <w:color w:val="000000"/>
                <w:spacing w:val="8"/>
                <w:shd w:val="clear" w:color="auto" w:fill="EAFAFF"/>
              </w:rPr>
              <w:t>This agreement shall not constitute or imply any partnership, joint venture, agency, fiduciary relationship or other relationship between the parties, other than the rights and obligations expressly set out in this agreement.</w:t>
            </w:r>
            <w:r w:rsidRPr="00FE0721">
              <w:rPr>
                <w:rFonts w:cstheme="minorHAnsi"/>
                <w:color w:val="000000"/>
                <w:spacing w:val="8"/>
              </w:rPr>
              <w:br/>
            </w:r>
            <w:r w:rsidRPr="00FE0721">
              <w:rPr>
                <w:rFonts w:cstheme="minorHAnsi"/>
                <w:color w:val="000000"/>
                <w:spacing w:val="8"/>
                <w:shd w:val="clear" w:color="auto" w:fill="EAFAFF"/>
              </w:rPr>
              <w:t>Neither party shall make or hold itself out as having authority to make any commitments on behalf of the other party</w:t>
            </w:r>
          </w:p>
        </w:tc>
      </w:tr>
      <w:tr w:rsidR="00114F6B" w:rsidRPr="00FE0721" w14:paraId="0504298D" w14:textId="77777777" w:rsidTr="00BE0A71">
        <w:tc>
          <w:tcPr>
            <w:tcW w:w="1838" w:type="dxa"/>
          </w:tcPr>
          <w:p w14:paraId="073C951C" w14:textId="77777777" w:rsidR="00114F6B" w:rsidRPr="00FE0721" w:rsidRDefault="00E17945" w:rsidP="00114F6B">
            <w:pPr>
              <w:rPr>
                <w:rFonts w:cstheme="minorHAnsi"/>
                <w:b/>
              </w:rPr>
            </w:pPr>
            <w:r w:rsidRPr="00FE0721">
              <w:rPr>
                <w:rFonts w:cstheme="minorHAnsi"/>
                <w:b/>
              </w:rPr>
              <w:t xml:space="preserve">Jurisdiction Clause </w:t>
            </w:r>
          </w:p>
        </w:tc>
        <w:tc>
          <w:tcPr>
            <w:tcW w:w="7178" w:type="dxa"/>
          </w:tcPr>
          <w:p w14:paraId="3A31011B" w14:textId="77777777" w:rsidR="00114F6B" w:rsidRPr="00FE0721" w:rsidRDefault="00E17945" w:rsidP="00D93DD4">
            <w:pPr>
              <w:rPr>
                <w:rFonts w:cstheme="minorHAnsi"/>
              </w:rPr>
            </w:pPr>
            <w:r w:rsidRPr="00FE0721">
              <w:rPr>
                <w:rFonts w:cstheme="minorHAnsi"/>
                <w:color w:val="000000"/>
                <w:spacing w:val="8"/>
                <w:shd w:val="clear" w:color="auto" w:fill="EAFAFF"/>
              </w:rPr>
              <w:t>The parties irrevocably submit to the courts of England and Wales to resolve disputes arising under this agreement, including non-contractual claims.</w:t>
            </w:r>
          </w:p>
        </w:tc>
      </w:tr>
      <w:tr w:rsidR="00114F6B" w:rsidRPr="00FE0721" w14:paraId="7AE5AD9B" w14:textId="77777777" w:rsidTr="00BE0A71">
        <w:tc>
          <w:tcPr>
            <w:tcW w:w="1838" w:type="dxa"/>
          </w:tcPr>
          <w:p w14:paraId="0BBAB74E" w14:textId="77777777" w:rsidR="00114F6B" w:rsidRPr="00FE0721" w:rsidRDefault="00E17945" w:rsidP="00114F6B">
            <w:pPr>
              <w:rPr>
                <w:rFonts w:cstheme="minorHAnsi"/>
                <w:b/>
              </w:rPr>
            </w:pPr>
            <w:r w:rsidRPr="00FE0721">
              <w:rPr>
                <w:rFonts w:cstheme="minorHAnsi"/>
                <w:b/>
              </w:rPr>
              <w:t xml:space="preserve">Language Clause </w:t>
            </w:r>
          </w:p>
        </w:tc>
        <w:tc>
          <w:tcPr>
            <w:tcW w:w="7178" w:type="dxa"/>
          </w:tcPr>
          <w:p w14:paraId="1516DDD7" w14:textId="77777777" w:rsidR="00E17945" w:rsidRPr="00FE0721" w:rsidRDefault="00E17945" w:rsidP="00A6290F">
            <w:pPr>
              <w:shd w:val="clear" w:color="auto" w:fill="FFFFFF"/>
              <w:spacing w:before="45"/>
              <w:rPr>
                <w:rFonts w:eastAsia="Times New Roman" w:cstheme="minorHAnsi"/>
                <w:color w:val="000000"/>
                <w:spacing w:val="8"/>
                <w:lang w:eastAsia="en-GB"/>
              </w:rPr>
            </w:pPr>
            <w:r w:rsidRPr="00FE0721">
              <w:rPr>
                <w:rFonts w:eastAsia="Times New Roman" w:cstheme="minorHAnsi"/>
                <w:color w:val="000000"/>
                <w:spacing w:val="8"/>
                <w:lang w:eastAsia="en-GB"/>
              </w:rPr>
              <w:t>Clause that the English (or other language version) prevails; and</w:t>
            </w:r>
            <w:r w:rsidR="00A6290F" w:rsidRPr="00FE0721">
              <w:rPr>
                <w:rFonts w:eastAsia="Times New Roman" w:cstheme="minorHAnsi"/>
                <w:color w:val="000000"/>
                <w:spacing w:val="8"/>
                <w:lang w:eastAsia="en-GB"/>
              </w:rPr>
              <w:t xml:space="preserve"> t</w:t>
            </w:r>
            <w:r w:rsidRPr="00FE0721">
              <w:rPr>
                <w:rFonts w:eastAsia="Times New Roman" w:cstheme="minorHAnsi"/>
                <w:color w:val="000000"/>
                <w:spacing w:val="8"/>
                <w:lang w:eastAsia="en-GB"/>
              </w:rPr>
              <w:t>he contract is governed by English law in any event.</w:t>
            </w:r>
          </w:p>
          <w:p w14:paraId="294944EB" w14:textId="77777777" w:rsidR="00114F6B" w:rsidRPr="00FE0721" w:rsidRDefault="00114F6B" w:rsidP="00D93DD4">
            <w:pPr>
              <w:rPr>
                <w:rFonts w:cstheme="minorHAnsi"/>
              </w:rPr>
            </w:pPr>
          </w:p>
        </w:tc>
      </w:tr>
      <w:tr w:rsidR="00114F6B" w:rsidRPr="00FE0721" w14:paraId="435A75A7" w14:textId="77777777" w:rsidTr="00BE0A71">
        <w:tc>
          <w:tcPr>
            <w:tcW w:w="1838" w:type="dxa"/>
          </w:tcPr>
          <w:p w14:paraId="58420307" w14:textId="77777777" w:rsidR="00114F6B" w:rsidRPr="00FE0721" w:rsidRDefault="00E17945" w:rsidP="00114F6B">
            <w:pPr>
              <w:rPr>
                <w:rFonts w:cstheme="minorHAnsi"/>
                <w:b/>
              </w:rPr>
            </w:pPr>
            <w:r w:rsidRPr="00FE0721">
              <w:rPr>
                <w:rFonts w:cstheme="minorHAnsi"/>
                <w:b/>
              </w:rPr>
              <w:t xml:space="preserve">Publicity / Announcement Clauses </w:t>
            </w:r>
          </w:p>
        </w:tc>
        <w:tc>
          <w:tcPr>
            <w:tcW w:w="7178" w:type="dxa"/>
          </w:tcPr>
          <w:p w14:paraId="777AF6C9" w14:textId="77777777" w:rsidR="00114F6B" w:rsidRPr="00FE0721" w:rsidRDefault="00E17945" w:rsidP="00D93DD4">
            <w:pPr>
              <w:rPr>
                <w:rFonts w:cstheme="minorHAnsi"/>
              </w:rPr>
            </w:pPr>
            <w:r w:rsidRPr="00FE0721">
              <w:rPr>
                <w:rFonts w:cstheme="minorHAnsi"/>
                <w:color w:val="000000"/>
                <w:spacing w:val="8"/>
                <w:shd w:val="clear" w:color="auto" w:fill="EAFAFF"/>
              </w:rPr>
              <w:t>No announcement or information concerning this agreement or any associated matter shall be released or authorised in any advertising, publicity, promotional or other marketing activities without the prior written consent of the other party. Consent not to be unreasonably withheld or delayed.</w:t>
            </w:r>
          </w:p>
        </w:tc>
      </w:tr>
      <w:tr w:rsidR="00114F6B" w:rsidRPr="00FE0721" w14:paraId="4A326504" w14:textId="77777777" w:rsidTr="00BE0A71">
        <w:tc>
          <w:tcPr>
            <w:tcW w:w="1838" w:type="dxa"/>
          </w:tcPr>
          <w:p w14:paraId="00607298" w14:textId="77777777" w:rsidR="00114F6B" w:rsidRPr="00FE0721" w:rsidRDefault="00E17945" w:rsidP="00114F6B">
            <w:pPr>
              <w:rPr>
                <w:rFonts w:cstheme="minorHAnsi"/>
                <w:b/>
              </w:rPr>
            </w:pPr>
            <w:r w:rsidRPr="00FE0721">
              <w:rPr>
                <w:rFonts w:cstheme="minorHAnsi"/>
                <w:b/>
              </w:rPr>
              <w:t xml:space="preserve">Time of the Essence Clause </w:t>
            </w:r>
          </w:p>
        </w:tc>
        <w:tc>
          <w:tcPr>
            <w:tcW w:w="7178" w:type="dxa"/>
          </w:tcPr>
          <w:p w14:paraId="0F18EC6A" w14:textId="77777777" w:rsidR="00114F6B" w:rsidRPr="00FE0721" w:rsidRDefault="00BE0A71" w:rsidP="00D93DD4">
            <w:pPr>
              <w:rPr>
                <w:rFonts w:cstheme="minorHAnsi"/>
              </w:rPr>
            </w:pPr>
            <w:r w:rsidRPr="00FE0721">
              <w:rPr>
                <w:rFonts w:cstheme="minorHAnsi"/>
                <w:color w:val="000000"/>
                <w:spacing w:val="8"/>
                <w:shd w:val="clear" w:color="auto" w:fill="EAFAFF"/>
              </w:rPr>
              <w:t>Time shall be of the essence in this agreement.</w:t>
            </w:r>
          </w:p>
        </w:tc>
      </w:tr>
      <w:tr w:rsidR="00BE0A71" w:rsidRPr="00FE0721" w14:paraId="64B1B297" w14:textId="77777777" w:rsidTr="00BE0A71">
        <w:tc>
          <w:tcPr>
            <w:tcW w:w="1838" w:type="dxa"/>
          </w:tcPr>
          <w:p w14:paraId="0A5A2FBE" w14:textId="77777777" w:rsidR="00BE0A71" w:rsidRPr="00FE0721" w:rsidRDefault="00BE0A71" w:rsidP="00114F6B">
            <w:pPr>
              <w:rPr>
                <w:rFonts w:cstheme="minorHAnsi"/>
                <w:b/>
              </w:rPr>
            </w:pPr>
            <w:r w:rsidRPr="00FE0721">
              <w:rPr>
                <w:rFonts w:cstheme="minorHAnsi"/>
                <w:b/>
              </w:rPr>
              <w:t xml:space="preserve">Variation Clause </w:t>
            </w:r>
          </w:p>
        </w:tc>
        <w:tc>
          <w:tcPr>
            <w:tcW w:w="7178" w:type="dxa"/>
          </w:tcPr>
          <w:p w14:paraId="40E6372F" w14:textId="77777777" w:rsidR="00BE0A71" w:rsidRPr="00FE0721" w:rsidRDefault="00BE0A71" w:rsidP="00D93DD4">
            <w:pPr>
              <w:pStyle w:val="NormalWeb"/>
              <w:shd w:val="clear" w:color="auto" w:fill="FFFFFF"/>
              <w:spacing w:before="0" w:beforeAutospacing="0" w:after="75" w:afterAutospacing="0"/>
              <w:rPr>
                <w:rFonts w:asciiTheme="minorHAnsi" w:hAnsiTheme="minorHAnsi" w:cstheme="minorHAnsi"/>
                <w:color w:val="000000"/>
                <w:spacing w:val="8"/>
                <w:sz w:val="22"/>
                <w:szCs w:val="22"/>
              </w:rPr>
            </w:pPr>
            <w:r w:rsidRPr="00FE0721">
              <w:rPr>
                <w:rFonts w:asciiTheme="minorHAnsi" w:hAnsiTheme="minorHAnsi" w:cstheme="minorHAnsi"/>
                <w:color w:val="000000"/>
                <w:spacing w:val="8"/>
                <w:sz w:val="22"/>
                <w:szCs w:val="22"/>
              </w:rPr>
              <w:t>Except as expressly provided in this Agreement, no variation of this Agreement shall be effective unless it is in writing and signed by the parties (or their authorised representatives).</w:t>
            </w:r>
          </w:p>
          <w:p w14:paraId="5ADFD187" w14:textId="77777777" w:rsidR="00BE0A71" w:rsidRPr="00FE0721" w:rsidRDefault="00BE0A71" w:rsidP="00D93DD4">
            <w:pPr>
              <w:pStyle w:val="NormalWeb"/>
              <w:shd w:val="clear" w:color="auto" w:fill="FFFFFF"/>
              <w:spacing w:before="0" w:beforeAutospacing="0" w:after="75" w:afterAutospacing="0"/>
              <w:rPr>
                <w:rFonts w:asciiTheme="minorHAnsi" w:hAnsiTheme="minorHAnsi" w:cstheme="minorHAnsi"/>
                <w:color w:val="000000"/>
                <w:spacing w:val="8"/>
                <w:sz w:val="22"/>
                <w:szCs w:val="22"/>
              </w:rPr>
            </w:pPr>
            <w:r w:rsidRPr="00FE0721">
              <w:rPr>
                <w:rFonts w:asciiTheme="minorHAnsi" w:hAnsiTheme="minorHAnsi" w:cstheme="minorHAnsi"/>
                <w:color w:val="000000"/>
                <w:spacing w:val="8"/>
                <w:sz w:val="22"/>
                <w:szCs w:val="22"/>
              </w:rPr>
              <w:t>Accordingly modifying the contract in a conversation will not be legally effective. Oral modifications are excluded. </w:t>
            </w:r>
          </w:p>
          <w:p w14:paraId="5775FE82" w14:textId="77777777" w:rsidR="00BE0A71" w:rsidRPr="00FE0721" w:rsidRDefault="00BE0A71" w:rsidP="00D93DD4">
            <w:pPr>
              <w:rPr>
                <w:rFonts w:cstheme="minorHAnsi"/>
                <w:color w:val="000000"/>
                <w:spacing w:val="8"/>
                <w:shd w:val="clear" w:color="auto" w:fill="EAFAFF"/>
              </w:rPr>
            </w:pPr>
          </w:p>
        </w:tc>
      </w:tr>
    </w:tbl>
    <w:p w14:paraId="101D443E" w14:textId="77777777" w:rsidR="00D93DD4" w:rsidRPr="00FE0721" w:rsidRDefault="00114F6B" w:rsidP="00114F6B">
      <w:pPr>
        <w:rPr>
          <w:rFonts w:cstheme="minorHAnsi"/>
        </w:rPr>
      </w:pPr>
      <w:r w:rsidRPr="00FE0721">
        <w:rPr>
          <w:rFonts w:cstheme="minorHAnsi"/>
        </w:rPr>
        <w:t xml:space="preserve"> </w:t>
      </w:r>
    </w:p>
    <w:p w14:paraId="4DCFBBE4" w14:textId="77777777" w:rsidR="009E7D56" w:rsidRPr="00FE0721" w:rsidRDefault="009E7D56" w:rsidP="00D93DD4">
      <w:pPr>
        <w:pStyle w:val="Heading1"/>
        <w:rPr>
          <w:rFonts w:asciiTheme="minorHAnsi" w:hAnsiTheme="minorHAnsi" w:cstheme="minorHAnsi"/>
          <w:sz w:val="22"/>
          <w:szCs w:val="22"/>
        </w:rPr>
      </w:pPr>
      <w:r w:rsidRPr="00FE0721">
        <w:rPr>
          <w:rFonts w:asciiTheme="minorHAnsi" w:hAnsiTheme="minorHAnsi" w:cstheme="minorHAnsi"/>
          <w:sz w:val="22"/>
          <w:szCs w:val="22"/>
        </w:rPr>
        <w:br w:type="page"/>
      </w:r>
      <w:r w:rsidRPr="00FE0721">
        <w:rPr>
          <w:rFonts w:asciiTheme="minorHAnsi" w:hAnsiTheme="minorHAnsi" w:cstheme="minorHAnsi"/>
          <w:sz w:val="22"/>
          <w:szCs w:val="22"/>
        </w:rPr>
        <w:lastRenderedPageBreak/>
        <w:t xml:space="preserve">TI-UK Values and Principles </w:t>
      </w:r>
    </w:p>
    <w:p w14:paraId="3567EA9A" w14:textId="77777777" w:rsidR="008571D4" w:rsidRPr="00FE0721" w:rsidRDefault="008571D4" w:rsidP="008571D4">
      <w:pPr>
        <w:jc w:val="both"/>
        <w:rPr>
          <w:rFonts w:cstheme="minorHAnsi"/>
        </w:rPr>
      </w:pPr>
      <w:r w:rsidRPr="00FE0721">
        <w:rPr>
          <w:rFonts w:cstheme="minorHAnsi"/>
        </w:rPr>
        <w:t>Fully up-to-date TI-UK policies can be found on our web-site at the following link (</w:t>
      </w:r>
      <w:hyperlink r:id="rId12" w:history="1">
        <w:r w:rsidRPr="00FE0721">
          <w:rPr>
            <w:rFonts w:cstheme="minorHAnsi"/>
            <w:color w:val="0000FF"/>
            <w:u w:val="single"/>
          </w:rPr>
          <w:t>https://www.transparency.org.uk/who-we-are/governance/policies-procedures/</w:t>
        </w:r>
      </w:hyperlink>
      <w:r w:rsidRPr="00FE0721">
        <w:rPr>
          <w:rFonts w:cstheme="minorHAnsi"/>
        </w:rPr>
        <w:t xml:space="preserve">) </w:t>
      </w:r>
    </w:p>
    <w:p w14:paraId="6E9FE870" w14:textId="77777777" w:rsidR="00DA4880" w:rsidRPr="00FE0721" w:rsidRDefault="00DA4880" w:rsidP="00F72A90">
      <w:pPr>
        <w:pStyle w:val="Heading2"/>
        <w:rPr>
          <w:rFonts w:asciiTheme="minorHAnsi" w:hAnsiTheme="minorHAnsi" w:cstheme="minorHAnsi"/>
          <w:sz w:val="22"/>
          <w:szCs w:val="22"/>
        </w:rPr>
      </w:pPr>
      <w:r w:rsidRPr="00FE0721">
        <w:rPr>
          <w:rFonts w:asciiTheme="minorHAnsi" w:hAnsiTheme="minorHAnsi" w:cstheme="minorHAnsi"/>
          <w:sz w:val="22"/>
          <w:szCs w:val="22"/>
        </w:rPr>
        <w:t xml:space="preserve">Transparency International Principles </w:t>
      </w:r>
    </w:p>
    <w:p w14:paraId="07A5105E" w14:textId="77777777" w:rsidR="00DA4880" w:rsidRPr="00FE0721" w:rsidRDefault="00DA4880" w:rsidP="008571D4">
      <w:pPr>
        <w:spacing w:after="0" w:line="276" w:lineRule="auto"/>
        <w:jc w:val="both"/>
        <w:rPr>
          <w:rFonts w:cstheme="minorHAnsi"/>
        </w:rPr>
      </w:pPr>
      <w:r w:rsidRPr="00FE0721">
        <w:rPr>
          <w:rFonts w:cstheme="minorHAnsi"/>
        </w:rPr>
        <w:t>Transparency International is a civil society organization committed to respecting the following principles:</w:t>
      </w:r>
    </w:p>
    <w:p w14:paraId="6271AD67" w14:textId="77777777" w:rsidR="00DA4880" w:rsidRPr="00FE0721" w:rsidRDefault="00DA4880" w:rsidP="009B0043">
      <w:pPr>
        <w:pStyle w:val="ListParagraph"/>
        <w:numPr>
          <w:ilvl w:val="0"/>
          <w:numId w:val="14"/>
        </w:numPr>
        <w:spacing w:after="120" w:line="276" w:lineRule="auto"/>
        <w:contextualSpacing w:val="0"/>
        <w:jc w:val="both"/>
        <w:rPr>
          <w:rFonts w:cstheme="minorHAnsi"/>
        </w:rPr>
      </w:pPr>
      <w:r w:rsidRPr="00FE0721">
        <w:rPr>
          <w:rFonts w:cstheme="minorHAnsi"/>
        </w:rPr>
        <w:t xml:space="preserve">As coalition builders, we will work cooperatively with all individuals and groups, with for profit and not for profit corporations and organizations, and with governments and international bodies committed to the fight against corruption, subject only to the policies and priorities set by our governing bodies. </w:t>
      </w:r>
    </w:p>
    <w:p w14:paraId="3E163EA8" w14:textId="77777777" w:rsidR="00DA4880" w:rsidRPr="00FE0721" w:rsidRDefault="00DA4880" w:rsidP="009B0043">
      <w:pPr>
        <w:pStyle w:val="ListParagraph"/>
        <w:numPr>
          <w:ilvl w:val="0"/>
          <w:numId w:val="14"/>
        </w:numPr>
        <w:spacing w:after="120" w:line="276" w:lineRule="auto"/>
        <w:ind w:left="357" w:hanging="357"/>
        <w:contextualSpacing w:val="0"/>
        <w:jc w:val="both"/>
        <w:rPr>
          <w:rFonts w:cstheme="minorHAnsi"/>
        </w:rPr>
      </w:pPr>
      <w:r w:rsidRPr="00FE0721">
        <w:rPr>
          <w:rFonts w:cstheme="minorHAnsi"/>
        </w:rPr>
        <w:t xml:space="preserve">We undertake to be open, honest and accountable in our relationships with everyone we work with and with each other. </w:t>
      </w:r>
    </w:p>
    <w:p w14:paraId="766E7EA2" w14:textId="77777777" w:rsidR="00DA4880" w:rsidRPr="00FE0721" w:rsidRDefault="00DA4880" w:rsidP="009B0043">
      <w:pPr>
        <w:pStyle w:val="ListParagraph"/>
        <w:numPr>
          <w:ilvl w:val="0"/>
          <w:numId w:val="14"/>
        </w:numPr>
        <w:spacing w:after="120" w:line="276" w:lineRule="auto"/>
        <w:ind w:left="357" w:hanging="357"/>
        <w:contextualSpacing w:val="0"/>
        <w:jc w:val="both"/>
        <w:rPr>
          <w:rFonts w:cstheme="minorHAnsi"/>
        </w:rPr>
      </w:pPr>
      <w:r w:rsidRPr="00FE0721">
        <w:rPr>
          <w:rFonts w:cstheme="minorHAnsi"/>
        </w:rPr>
        <w:t xml:space="preserve">We will be democratic, politically non-partisan and non-sectarian in our work. </w:t>
      </w:r>
    </w:p>
    <w:p w14:paraId="07FCF142" w14:textId="77777777" w:rsidR="00DA4880" w:rsidRPr="00FE0721" w:rsidRDefault="00DA4880" w:rsidP="009B0043">
      <w:pPr>
        <w:pStyle w:val="ListParagraph"/>
        <w:numPr>
          <w:ilvl w:val="0"/>
          <w:numId w:val="14"/>
        </w:numPr>
        <w:spacing w:after="120" w:line="276" w:lineRule="auto"/>
        <w:ind w:left="357" w:hanging="357"/>
        <w:contextualSpacing w:val="0"/>
        <w:jc w:val="both"/>
        <w:rPr>
          <w:rFonts w:cstheme="minorHAnsi"/>
        </w:rPr>
      </w:pPr>
      <w:r w:rsidRPr="00FE0721">
        <w:rPr>
          <w:rFonts w:cstheme="minorHAnsi"/>
        </w:rPr>
        <w:t xml:space="preserve">We will condemn bribery and corruption vigorously and courageously wherever it has been reliably identified. </w:t>
      </w:r>
    </w:p>
    <w:p w14:paraId="0DC033BE" w14:textId="77777777" w:rsidR="00DA4880" w:rsidRPr="00FE0721" w:rsidRDefault="00DA4880" w:rsidP="009B0043">
      <w:pPr>
        <w:pStyle w:val="ListParagraph"/>
        <w:numPr>
          <w:ilvl w:val="0"/>
          <w:numId w:val="14"/>
        </w:numPr>
        <w:spacing w:after="120" w:line="276" w:lineRule="auto"/>
        <w:ind w:left="357" w:hanging="357"/>
        <w:contextualSpacing w:val="0"/>
        <w:jc w:val="both"/>
        <w:rPr>
          <w:rFonts w:cstheme="minorHAnsi"/>
        </w:rPr>
      </w:pPr>
      <w:r w:rsidRPr="00FE0721">
        <w:rPr>
          <w:rFonts w:cstheme="minorHAnsi"/>
        </w:rPr>
        <w:t xml:space="preserve">The positions we take will be based on sound, objective and professional analysis and high standards of research. </w:t>
      </w:r>
    </w:p>
    <w:p w14:paraId="218DAD6F" w14:textId="77777777" w:rsidR="00DA4880" w:rsidRPr="00FE0721" w:rsidRDefault="00DA4880" w:rsidP="009B0043">
      <w:pPr>
        <w:pStyle w:val="ListParagraph"/>
        <w:numPr>
          <w:ilvl w:val="0"/>
          <w:numId w:val="14"/>
        </w:numPr>
        <w:spacing w:after="120" w:line="276" w:lineRule="auto"/>
        <w:ind w:left="357" w:hanging="357"/>
        <w:contextualSpacing w:val="0"/>
        <w:jc w:val="both"/>
        <w:rPr>
          <w:rFonts w:cstheme="minorHAnsi"/>
        </w:rPr>
      </w:pPr>
      <w:r w:rsidRPr="00FE0721">
        <w:rPr>
          <w:rFonts w:cstheme="minorHAnsi"/>
        </w:rPr>
        <w:t xml:space="preserve">We will only accept funding that does not compromise our ability to address issues freely, thoroughly and objectively. </w:t>
      </w:r>
    </w:p>
    <w:p w14:paraId="534331A5" w14:textId="77777777" w:rsidR="00DA4880" w:rsidRPr="00FE0721" w:rsidRDefault="00DA4880" w:rsidP="009B0043">
      <w:pPr>
        <w:pStyle w:val="ListParagraph"/>
        <w:numPr>
          <w:ilvl w:val="0"/>
          <w:numId w:val="14"/>
        </w:numPr>
        <w:spacing w:after="120" w:line="276" w:lineRule="auto"/>
        <w:ind w:left="357" w:hanging="357"/>
        <w:contextualSpacing w:val="0"/>
        <w:jc w:val="both"/>
        <w:rPr>
          <w:rFonts w:cstheme="minorHAnsi"/>
        </w:rPr>
      </w:pPr>
      <w:r w:rsidRPr="00FE0721">
        <w:rPr>
          <w:rFonts w:cstheme="minorHAnsi"/>
        </w:rPr>
        <w:t xml:space="preserve">We will provide accurate and timely reports of our activities to our stakeholders. </w:t>
      </w:r>
    </w:p>
    <w:p w14:paraId="53D47B3B" w14:textId="77777777" w:rsidR="00DA4880" w:rsidRPr="00FE0721" w:rsidRDefault="00DA4880" w:rsidP="009B0043">
      <w:pPr>
        <w:pStyle w:val="ListParagraph"/>
        <w:numPr>
          <w:ilvl w:val="0"/>
          <w:numId w:val="14"/>
        </w:numPr>
        <w:spacing w:after="120" w:line="276" w:lineRule="auto"/>
        <w:ind w:left="357" w:hanging="357"/>
        <w:contextualSpacing w:val="0"/>
        <w:jc w:val="both"/>
        <w:rPr>
          <w:rFonts w:cstheme="minorHAnsi"/>
        </w:rPr>
      </w:pPr>
      <w:r w:rsidRPr="00FE0721">
        <w:rPr>
          <w:rFonts w:cstheme="minorHAnsi"/>
        </w:rPr>
        <w:t xml:space="preserve">We will respect and encourage respect for fundamental rights and freedoms. </w:t>
      </w:r>
    </w:p>
    <w:p w14:paraId="19885CAE" w14:textId="77777777" w:rsidR="00DA4880" w:rsidRPr="00FE0721" w:rsidRDefault="00DA4880" w:rsidP="009B0043">
      <w:pPr>
        <w:pStyle w:val="ListParagraph"/>
        <w:numPr>
          <w:ilvl w:val="0"/>
          <w:numId w:val="14"/>
        </w:numPr>
        <w:spacing w:after="120" w:line="276" w:lineRule="auto"/>
        <w:ind w:left="357" w:hanging="357"/>
        <w:contextualSpacing w:val="0"/>
        <w:jc w:val="both"/>
        <w:rPr>
          <w:rFonts w:cstheme="minorHAnsi"/>
        </w:rPr>
      </w:pPr>
      <w:r w:rsidRPr="00FE0721">
        <w:rPr>
          <w:rFonts w:cstheme="minorHAnsi"/>
        </w:rPr>
        <w:t>We are committed to building, working with and working through National Chapters worldwide.</w:t>
      </w:r>
    </w:p>
    <w:p w14:paraId="1F583550" w14:textId="77777777" w:rsidR="00DA4880" w:rsidRPr="00FE0721" w:rsidRDefault="00DA4880" w:rsidP="009B0043">
      <w:pPr>
        <w:pStyle w:val="ListParagraph"/>
        <w:numPr>
          <w:ilvl w:val="0"/>
          <w:numId w:val="14"/>
        </w:numPr>
        <w:spacing w:after="120" w:line="276" w:lineRule="auto"/>
        <w:ind w:left="357" w:hanging="357"/>
        <w:contextualSpacing w:val="0"/>
        <w:jc w:val="both"/>
        <w:rPr>
          <w:rFonts w:cstheme="minorHAnsi"/>
        </w:rPr>
      </w:pPr>
      <w:r w:rsidRPr="00FE0721">
        <w:rPr>
          <w:rFonts w:cstheme="minorHAnsi"/>
        </w:rPr>
        <w:t xml:space="preserve">We will strive for balanced and diverse representation on our governing bodies. </w:t>
      </w:r>
    </w:p>
    <w:p w14:paraId="1601F716" w14:textId="77777777" w:rsidR="00DA4880" w:rsidRPr="00FE0721" w:rsidRDefault="00DA4880" w:rsidP="009B0043">
      <w:pPr>
        <w:pStyle w:val="ListParagraph"/>
        <w:numPr>
          <w:ilvl w:val="0"/>
          <w:numId w:val="14"/>
        </w:numPr>
        <w:spacing w:after="120" w:line="276" w:lineRule="auto"/>
        <w:ind w:left="357" w:hanging="357"/>
        <w:contextualSpacing w:val="0"/>
        <w:jc w:val="both"/>
        <w:rPr>
          <w:rFonts w:cstheme="minorHAnsi"/>
        </w:rPr>
      </w:pPr>
      <w:r w:rsidRPr="00FE0721">
        <w:rPr>
          <w:rFonts w:cstheme="minorHAnsi"/>
        </w:rPr>
        <w:t>As one global movement, we stand in solidarity with each other and we will not act in ways that may adversely affect other Chapters or the TI movement as a whole.</w:t>
      </w:r>
    </w:p>
    <w:p w14:paraId="6470C33C" w14:textId="77777777" w:rsidR="00DA4880" w:rsidRPr="00FE0721" w:rsidRDefault="006A524F" w:rsidP="008571D4">
      <w:pPr>
        <w:jc w:val="both"/>
        <w:rPr>
          <w:rFonts w:cstheme="minorHAnsi"/>
          <w:b/>
        </w:rPr>
      </w:pPr>
      <w:r w:rsidRPr="00FE0721">
        <w:rPr>
          <w:rFonts w:cstheme="minorHAnsi"/>
          <w:b/>
        </w:rPr>
        <w:t>Policies relevant</w:t>
      </w:r>
      <w:r w:rsidR="008571D4" w:rsidRPr="00FE0721">
        <w:rPr>
          <w:rFonts w:cstheme="minorHAnsi"/>
          <w:b/>
        </w:rPr>
        <w:t xml:space="preserve"> to Procurement </w:t>
      </w:r>
    </w:p>
    <w:p w14:paraId="54FEB022" w14:textId="77777777" w:rsidR="009E7D56" w:rsidRPr="00FE0721" w:rsidRDefault="009E7D56" w:rsidP="008571D4">
      <w:pPr>
        <w:jc w:val="both"/>
        <w:rPr>
          <w:rFonts w:cstheme="minorHAnsi"/>
        </w:rPr>
      </w:pPr>
      <w:r w:rsidRPr="00FE0721">
        <w:rPr>
          <w:rFonts w:cstheme="minorHAnsi"/>
        </w:rPr>
        <w:t xml:space="preserve">TI-UK requires all suppliers of goods and services to uphold values and principles that help ensure our funds </w:t>
      </w:r>
      <w:r w:rsidR="00CA0B96" w:rsidRPr="00FE0721">
        <w:rPr>
          <w:rFonts w:cstheme="minorHAnsi"/>
        </w:rPr>
        <w:t>are n</w:t>
      </w:r>
      <w:r w:rsidR="00DE0CA4" w:rsidRPr="00FE0721">
        <w:rPr>
          <w:rFonts w:cstheme="minorHAnsi"/>
        </w:rPr>
        <w:t>ot diverted to those engaged in</w:t>
      </w:r>
      <w:r w:rsidR="00CA0B96" w:rsidRPr="00FE0721">
        <w:rPr>
          <w:rFonts w:cstheme="minorHAnsi"/>
        </w:rPr>
        <w:t>:</w:t>
      </w:r>
    </w:p>
    <w:p w14:paraId="49B7F24D" w14:textId="77777777" w:rsidR="00CA0B96" w:rsidRPr="00FE0721" w:rsidRDefault="00CA0B96" w:rsidP="009B0043">
      <w:pPr>
        <w:pStyle w:val="ListParagraph"/>
        <w:numPr>
          <w:ilvl w:val="0"/>
          <w:numId w:val="11"/>
        </w:numPr>
        <w:jc w:val="both"/>
        <w:rPr>
          <w:rFonts w:cstheme="minorHAnsi"/>
        </w:rPr>
      </w:pPr>
      <w:r w:rsidRPr="00FE0721">
        <w:rPr>
          <w:rFonts w:cstheme="minorHAnsi"/>
        </w:rPr>
        <w:t>Bribery and Corruption</w:t>
      </w:r>
      <w:r w:rsidR="00811B55" w:rsidRPr="00FE0721">
        <w:rPr>
          <w:rFonts w:cstheme="minorHAnsi"/>
        </w:rPr>
        <w:t>;</w:t>
      </w:r>
    </w:p>
    <w:p w14:paraId="30D747AB" w14:textId="77777777" w:rsidR="00CA0B96" w:rsidRPr="00FE0721" w:rsidRDefault="00811B55" w:rsidP="009B0043">
      <w:pPr>
        <w:pStyle w:val="ListParagraph"/>
        <w:numPr>
          <w:ilvl w:val="0"/>
          <w:numId w:val="11"/>
        </w:numPr>
        <w:jc w:val="both"/>
        <w:rPr>
          <w:rFonts w:cstheme="minorHAnsi"/>
        </w:rPr>
      </w:pPr>
      <w:r w:rsidRPr="00FE0721">
        <w:rPr>
          <w:rFonts w:cstheme="minorHAnsi"/>
        </w:rPr>
        <w:t>Fraud;</w:t>
      </w:r>
    </w:p>
    <w:p w14:paraId="4DE540D7" w14:textId="77777777" w:rsidR="009E7D56" w:rsidRPr="00FE0721" w:rsidRDefault="00CA0B96" w:rsidP="009B0043">
      <w:pPr>
        <w:pStyle w:val="ListParagraph"/>
        <w:numPr>
          <w:ilvl w:val="0"/>
          <w:numId w:val="11"/>
        </w:numPr>
        <w:jc w:val="both"/>
        <w:rPr>
          <w:rFonts w:cstheme="minorHAnsi"/>
        </w:rPr>
      </w:pPr>
      <w:r w:rsidRPr="00FE0721">
        <w:rPr>
          <w:rFonts w:cstheme="minorHAnsi"/>
        </w:rPr>
        <w:t xml:space="preserve">Forced Labour and Human Trafficking. </w:t>
      </w:r>
    </w:p>
    <w:p w14:paraId="6EF54A26" w14:textId="77777777" w:rsidR="008571D4" w:rsidRPr="00FE0721" w:rsidRDefault="008571D4" w:rsidP="008571D4">
      <w:pPr>
        <w:jc w:val="both"/>
        <w:rPr>
          <w:rFonts w:cstheme="minorHAnsi"/>
        </w:rPr>
      </w:pPr>
      <w:r w:rsidRPr="00FE0721">
        <w:rPr>
          <w:rFonts w:cstheme="minorHAnsi"/>
        </w:rPr>
        <w:t xml:space="preserve">We also wish to ensure that all our people can work with confidence in an environment where Safeguarding is protected.   </w:t>
      </w:r>
    </w:p>
    <w:p w14:paraId="532A9009" w14:textId="77777777" w:rsidR="00AF014B" w:rsidRPr="00FE0721" w:rsidRDefault="002F7077" w:rsidP="00F72A90">
      <w:pPr>
        <w:pStyle w:val="Heading2"/>
        <w:rPr>
          <w:rFonts w:asciiTheme="minorHAnsi" w:hAnsiTheme="minorHAnsi" w:cstheme="minorHAnsi"/>
          <w:sz w:val="22"/>
          <w:szCs w:val="22"/>
        </w:rPr>
      </w:pPr>
      <w:r w:rsidRPr="00FE0721">
        <w:rPr>
          <w:rFonts w:asciiTheme="minorHAnsi" w:hAnsiTheme="minorHAnsi" w:cstheme="minorHAnsi"/>
          <w:sz w:val="22"/>
          <w:szCs w:val="22"/>
        </w:rPr>
        <w:t>Anti-</w:t>
      </w:r>
      <w:r w:rsidR="00AF014B" w:rsidRPr="00FE0721">
        <w:rPr>
          <w:rFonts w:asciiTheme="minorHAnsi" w:hAnsiTheme="minorHAnsi" w:cstheme="minorHAnsi"/>
          <w:sz w:val="22"/>
          <w:szCs w:val="22"/>
        </w:rPr>
        <w:t xml:space="preserve">Bribery and Corruption </w:t>
      </w:r>
    </w:p>
    <w:p w14:paraId="22E48968" w14:textId="77777777" w:rsidR="00AF014B" w:rsidRPr="00FE0721" w:rsidRDefault="00AF014B" w:rsidP="008571D4">
      <w:pPr>
        <w:jc w:val="both"/>
        <w:rPr>
          <w:rFonts w:cstheme="minorHAnsi"/>
        </w:rPr>
      </w:pPr>
      <w:r w:rsidRPr="00FE0721">
        <w:rPr>
          <w:rFonts w:cstheme="minorHAnsi"/>
        </w:rPr>
        <w:t xml:space="preserve">TI-UK has a </w:t>
      </w:r>
      <w:proofErr w:type="gramStart"/>
      <w:r w:rsidRPr="00FE0721">
        <w:rPr>
          <w:rFonts w:cstheme="minorHAnsi"/>
        </w:rPr>
        <w:t>zero tolerance</w:t>
      </w:r>
      <w:proofErr w:type="gramEnd"/>
      <w:r w:rsidRPr="00FE0721">
        <w:rPr>
          <w:rFonts w:cstheme="minorHAnsi"/>
        </w:rPr>
        <w:t xml:space="preserve"> policy towards the giving and receipt of bribes, and of bribery and corruption in any form. TI-UK aspires to operate to best practice standards, and complies with all relevant laws in all the jurisdictions in which it operates. This extends to all of TI-UK’s dealings and transactions in all countries in which it or its consultants and associates operate. This </w:t>
      </w:r>
      <w:r w:rsidR="00AF6DC2" w:rsidRPr="00FE0721">
        <w:rPr>
          <w:rFonts w:cstheme="minorHAnsi"/>
        </w:rPr>
        <w:t>approach</w:t>
      </w:r>
      <w:r w:rsidRPr="00FE0721">
        <w:rPr>
          <w:rFonts w:cstheme="minorHAnsi"/>
        </w:rPr>
        <w:t xml:space="preserve"> </w:t>
      </w:r>
      <w:r w:rsidRPr="00FE0721">
        <w:rPr>
          <w:rFonts w:cstheme="minorHAnsi"/>
        </w:rPr>
        <w:lastRenderedPageBreak/>
        <w:t xml:space="preserve">underpins TI-UK’s anti-bribery programme, which is regularly revised to capture changes in corruption risk, law and best practice. </w:t>
      </w:r>
    </w:p>
    <w:p w14:paraId="34780FFB" w14:textId="77777777" w:rsidR="00AF014B" w:rsidRPr="00FE0721" w:rsidRDefault="00AF014B" w:rsidP="008571D4">
      <w:pPr>
        <w:jc w:val="both"/>
        <w:rPr>
          <w:rFonts w:cstheme="minorHAnsi"/>
        </w:rPr>
      </w:pPr>
      <w:r w:rsidRPr="00FE0721">
        <w:rPr>
          <w:rFonts w:cstheme="minorHAnsi"/>
        </w:rPr>
        <w:t xml:space="preserve">TI-UK anti-bribery programme is compatible with the Business Principles for Countering Bribery and the Bond Anti-Bribery Principles for NGOs (Bond Anti-Bribery Principles). </w:t>
      </w:r>
    </w:p>
    <w:tbl>
      <w:tblPr>
        <w:tblStyle w:val="TableGrid"/>
        <w:tblW w:w="0" w:type="auto"/>
        <w:tblLook w:val="04A0" w:firstRow="1" w:lastRow="0" w:firstColumn="1" w:lastColumn="0" w:noHBand="0" w:noVBand="1"/>
      </w:tblPr>
      <w:tblGrid>
        <w:gridCol w:w="2788"/>
        <w:gridCol w:w="6228"/>
      </w:tblGrid>
      <w:tr w:rsidR="00AF014B" w:rsidRPr="00FE0721" w14:paraId="4BEA478D" w14:textId="77777777" w:rsidTr="00AF6DC2">
        <w:tc>
          <w:tcPr>
            <w:tcW w:w="2830" w:type="dxa"/>
          </w:tcPr>
          <w:p w14:paraId="7D09E8AC" w14:textId="77777777" w:rsidR="00AF014B" w:rsidRPr="00FE0721" w:rsidRDefault="00AF014B" w:rsidP="008571D4">
            <w:pPr>
              <w:jc w:val="both"/>
              <w:rPr>
                <w:rFonts w:cstheme="minorHAnsi"/>
                <w:b/>
              </w:rPr>
            </w:pPr>
            <w:r w:rsidRPr="00FE0721">
              <w:rPr>
                <w:rFonts w:cstheme="minorHAnsi"/>
                <w:b/>
              </w:rPr>
              <w:t xml:space="preserve">High Level Commitment </w:t>
            </w:r>
          </w:p>
        </w:tc>
        <w:tc>
          <w:tcPr>
            <w:tcW w:w="6397" w:type="dxa"/>
          </w:tcPr>
          <w:p w14:paraId="002FFC2F" w14:textId="77777777" w:rsidR="00AF014B" w:rsidRPr="00FE0721" w:rsidRDefault="00AF6DC2" w:rsidP="008571D4">
            <w:pPr>
              <w:jc w:val="both"/>
              <w:rPr>
                <w:rFonts w:cstheme="minorHAnsi"/>
              </w:rPr>
            </w:pPr>
            <w:r w:rsidRPr="00FE0721">
              <w:rPr>
                <w:rFonts w:cstheme="minorHAnsi"/>
              </w:rPr>
              <w:t xml:space="preserve">The Board and Senior Management are committed to and oversee the implementation of a policy of zero-tolerance, recognising that bribery is contrary to fundamental values of integrity, transparency and accountability and undermines organisational effectiveness. </w:t>
            </w:r>
          </w:p>
        </w:tc>
      </w:tr>
      <w:tr w:rsidR="00AF014B" w:rsidRPr="00FE0721" w14:paraId="6871377C" w14:textId="77777777" w:rsidTr="00AF6DC2">
        <w:tc>
          <w:tcPr>
            <w:tcW w:w="2830" w:type="dxa"/>
          </w:tcPr>
          <w:p w14:paraId="75C7DA11" w14:textId="77777777" w:rsidR="00AF014B" w:rsidRPr="00FE0721" w:rsidRDefault="00AF014B" w:rsidP="008571D4">
            <w:pPr>
              <w:jc w:val="both"/>
              <w:rPr>
                <w:rFonts w:cstheme="minorHAnsi"/>
                <w:b/>
              </w:rPr>
            </w:pPr>
            <w:r w:rsidRPr="00FE0721">
              <w:rPr>
                <w:rFonts w:cstheme="minorHAnsi"/>
                <w:b/>
              </w:rPr>
              <w:t xml:space="preserve">Risk Assessment </w:t>
            </w:r>
          </w:p>
        </w:tc>
        <w:tc>
          <w:tcPr>
            <w:tcW w:w="6397" w:type="dxa"/>
          </w:tcPr>
          <w:p w14:paraId="0F05B158" w14:textId="77777777" w:rsidR="00AF014B" w:rsidRPr="00FE0721" w:rsidRDefault="00AF6DC2" w:rsidP="008571D4">
            <w:pPr>
              <w:jc w:val="both"/>
              <w:rPr>
                <w:rFonts w:cstheme="minorHAnsi"/>
              </w:rPr>
            </w:pPr>
            <w:r w:rsidRPr="00FE0721">
              <w:rPr>
                <w:rFonts w:cstheme="minorHAnsi"/>
              </w:rPr>
              <w:t xml:space="preserve">Risk assessment is an integral part of the organization’s overall and on-going risk management process. </w:t>
            </w:r>
          </w:p>
        </w:tc>
      </w:tr>
      <w:tr w:rsidR="00AF014B" w:rsidRPr="00FE0721" w14:paraId="4A37B0E3" w14:textId="77777777" w:rsidTr="00AF6DC2">
        <w:tc>
          <w:tcPr>
            <w:tcW w:w="2830" w:type="dxa"/>
          </w:tcPr>
          <w:p w14:paraId="5A6A8AEE" w14:textId="77777777" w:rsidR="00AF014B" w:rsidRPr="00FE0721" w:rsidRDefault="00AF014B" w:rsidP="008571D4">
            <w:pPr>
              <w:jc w:val="both"/>
              <w:rPr>
                <w:rFonts w:cstheme="minorHAnsi"/>
                <w:b/>
              </w:rPr>
            </w:pPr>
            <w:r w:rsidRPr="00FE0721">
              <w:rPr>
                <w:rFonts w:cstheme="minorHAnsi"/>
                <w:b/>
              </w:rPr>
              <w:t xml:space="preserve">Devise and Implement Robust Procedures </w:t>
            </w:r>
          </w:p>
        </w:tc>
        <w:tc>
          <w:tcPr>
            <w:tcW w:w="6397" w:type="dxa"/>
          </w:tcPr>
          <w:p w14:paraId="4460A21B" w14:textId="77777777" w:rsidR="00AF014B" w:rsidRPr="00FE0721" w:rsidRDefault="005F55EE" w:rsidP="008571D4">
            <w:pPr>
              <w:jc w:val="both"/>
              <w:rPr>
                <w:rFonts w:cstheme="minorHAnsi"/>
              </w:rPr>
            </w:pPr>
            <w:r w:rsidRPr="00FE0721">
              <w:rPr>
                <w:rFonts w:cstheme="minorHAnsi"/>
              </w:rPr>
              <w:t xml:space="preserve">The organization has devised, implemented and maintains robust procedures which are proportionate to the risks and to the size, resources and complexity of the organization.  </w:t>
            </w:r>
          </w:p>
        </w:tc>
      </w:tr>
      <w:tr w:rsidR="00AF014B" w:rsidRPr="00FE0721" w14:paraId="0B15F1E7" w14:textId="77777777" w:rsidTr="00AF6DC2">
        <w:tc>
          <w:tcPr>
            <w:tcW w:w="2830" w:type="dxa"/>
          </w:tcPr>
          <w:p w14:paraId="5589CE74" w14:textId="77777777" w:rsidR="00AF014B" w:rsidRPr="00FE0721" w:rsidRDefault="00AF014B" w:rsidP="008571D4">
            <w:pPr>
              <w:jc w:val="both"/>
              <w:rPr>
                <w:rFonts w:cstheme="minorHAnsi"/>
                <w:b/>
              </w:rPr>
            </w:pPr>
            <w:r w:rsidRPr="00FE0721">
              <w:rPr>
                <w:rFonts w:cstheme="minorHAnsi"/>
                <w:b/>
              </w:rPr>
              <w:t xml:space="preserve">Due-diligence assessments of partners, agents and contractors </w:t>
            </w:r>
          </w:p>
        </w:tc>
        <w:tc>
          <w:tcPr>
            <w:tcW w:w="6397" w:type="dxa"/>
          </w:tcPr>
          <w:p w14:paraId="22C217C0" w14:textId="77777777" w:rsidR="00AF014B" w:rsidRPr="00FE0721" w:rsidRDefault="005F55EE" w:rsidP="008571D4">
            <w:pPr>
              <w:jc w:val="both"/>
              <w:rPr>
                <w:rFonts w:cstheme="minorHAnsi"/>
              </w:rPr>
            </w:pPr>
            <w:r w:rsidRPr="00FE0721">
              <w:rPr>
                <w:rFonts w:cstheme="minorHAnsi"/>
              </w:rPr>
              <w:t xml:space="preserve">Bribery risk is assessed when entering into partnerships or contracting arrangements with other entities and then carries out periodic due diligence based on risk. </w:t>
            </w:r>
          </w:p>
        </w:tc>
      </w:tr>
      <w:tr w:rsidR="00AF014B" w:rsidRPr="00FE0721" w14:paraId="5941C107" w14:textId="77777777" w:rsidTr="00AF6DC2">
        <w:tc>
          <w:tcPr>
            <w:tcW w:w="2830" w:type="dxa"/>
          </w:tcPr>
          <w:p w14:paraId="63EDD387" w14:textId="77777777" w:rsidR="00AF014B" w:rsidRPr="00FE0721" w:rsidRDefault="00AF014B" w:rsidP="008571D4">
            <w:pPr>
              <w:jc w:val="both"/>
              <w:rPr>
                <w:rFonts w:cstheme="minorHAnsi"/>
                <w:b/>
              </w:rPr>
            </w:pPr>
            <w:r w:rsidRPr="00FE0721">
              <w:rPr>
                <w:rFonts w:cstheme="minorHAnsi"/>
                <w:b/>
              </w:rPr>
              <w:t>Dissemination</w:t>
            </w:r>
            <w:r w:rsidR="008571D4" w:rsidRPr="00FE0721">
              <w:rPr>
                <w:rFonts w:cstheme="minorHAnsi"/>
                <w:b/>
              </w:rPr>
              <w:t xml:space="preserve"> </w:t>
            </w:r>
            <w:r w:rsidR="00AA3EF0" w:rsidRPr="00FE0721">
              <w:rPr>
                <w:rFonts w:cstheme="minorHAnsi"/>
                <w:b/>
              </w:rPr>
              <w:t>and C</w:t>
            </w:r>
            <w:r w:rsidRPr="00FE0721">
              <w:rPr>
                <w:rFonts w:cstheme="minorHAnsi"/>
                <w:b/>
              </w:rPr>
              <w:t xml:space="preserve">ommunication </w:t>
            </w:r>
          </w:p>
        </w:tc>
        <w:tc>
          <w:tcPr>
            <w:tcW w:w="6397" w:type="dxa"/>
          </w:tcPr>
          <w:p w14:paraId="35D8CD1E" w14:textId="77777777" w:rsidR="00AF014B" w:rsidRPr="00FE0721" w:rsidRDefault="005F55EE" w:rsidP="008571D4">
            <w:pPr>
              <w:jc w:val="both"/>
              <w:rPr>
                <w:rFonts w:cstheme="minorHAnsi"/>
              </w:rPr>
            </w:pPr>
            <w:r w:rsidRPr="00FE0721">
              <w:rPr>
                <w:rFonts w:cstheme="minorHAnsi"/>
              </w:rPr>
              <w:t xml:space="preserve">Effective means for internal and external communication of policies and procedures. Training and awareness to ensure employees, agents and partners are aware of potential risks, how bribery might affect them, what they should do if they are offered a bribe, and the consequences should they be found or have made or received a bribe. </w:t>
            </w:r>
          </w:p>
        </w:tc>
      </w:tr>
      <w:tr w:rsidR="00AF014B" w:rsidRPr="00FE0721" w14:paraId="5B9F1F13" w14:textId="77777777" w:rsidTr="00AF6DC2">
        <w:tc>
          <w:tcPr>
            <w:tcW w:w="2830" w:type="dxa"/>
          </w:tcPr>
          <w:p w14:paraId="4A970E2C" w14:textId="77777777" w:rsidR="00AF014B" w:rsidRPr="00FE0721" w:rsidRDefault="00AF014B" w:rsidP="008571D4">
            <w:pPr>
              <w:jc w:val="both"/>
              <w:rPr>
                <w:rFonts w:cstheme="minorHAnsi"/>
                <w:b/>
              </w:rPr>
            </w:pPr>
            <w:r w:rsidRPr="00FE0721">
              <w:rPr>
                <w:rFonts w:cstheme="minorHAnsi"/>
                <w:b/>
              </w:rPr>
              <w:t xml:space="preserve">Monitoring &amp; </w:t>
            </w:r>
            <w:r w:rsidR="00AA3EF0" w:rsidRPr="00FE0721">
              <w:rPr>
                <w:rFonts w:cstheme="minorHAnsi"/>
                <w:b/>
              </w:rPr>
              <w:t>E</w:t>
            </w:r>
            <w:r w:rsidRPr="00FE0721">
              <w:rPr>
                <w:rFonts w:cstheme="minorHAnsi"/>
                <w:b/>
              </w:rPr>
              <w:t xml:space="preserve">valuation </w:t>
            </w:r>
          </w:p>
        </w:tc>
        <w:tc>
          <w:tcPr>
            <w:tcW w:w="6397" w:type="dxa"/>
          </w:tcPr>
          <w:p w14:paraId="200785A7" w14:textId="77777777" w:rsidR="00AF014B" w:rsidRPr="00FE0721" w:rsidRDefault="005F55EE" w:rsidP="008571D4">
            <w:pPr>
              <w:jc w:val="both"/>
              <w:rPr>
                <w:rFonts w:cstheme="minorHAnsi"/>
              </w:rPr>
            </w:pPr>
            <w:r w:rsidRPr="00FE0721">
              <w:rPr>
                <w:rFonts w:cstheme="minorHAnsi"/>
              </w:rPr>
              <w:t xml:space="preserve">Periodic reviews of anti-bribery procedures are made and reported as part of governance and accountability processes.  </w:t>
            </w:r>
          </w:p>
        </w:tc>
      </w:tr>
      <w:tr w:rsidR="00AF014B" w:rsidRPr="00FE0721" w14:paraId="39C7B143" w14:textId="77777777" w:rsidTr="00AF6DC2">
        <w:tc>
          <w:tcPr>
            <w:tcW w:w="2830" w:type="dxa"/>
          </w:tcPr>
          <w:p w14:paraId="0277F9B7" w14:textId="77777777" w:rsidR="00AF014B" w:rsidRPr="00FE0721" w:rsidRDefault="00AA3EF0" w:rsidP="008571D4">
            <w:pPr>
              <w:jc w:val="both"/>
              <w:rPr>
                <w:rFonts w:cstheme="minorHAnsi"/>
                <w:b/>
              </w:rPr>
            </w:pPr>
            <w:r w:rsidRPr="00FE0721">
              <w:rPr>
                <w:rFonts w:cstheme="minorHAnsi"/>
                <w:b/>
              </w:rPr>
              <w:t xml:space="preserve">Collective Action </w:t>
            </w:r>
          </w:p>
        </w:tc>
        <w:tc>
          <w:tcPr>
            <w:tcW w:w="6397" w:type="dxa"/>
          </w:tcPr>
          <w:p w14:paraId="4FB3A4D7" w14:textId="77777777" w:rsidR="00AF014B" w:rsidRPr="00FE0721" w:rsidRDefault="00AA3EF0" w:rsidP="008571D4">
            <w:pPr>
              <w:jc w:val="both"/>
              <w:rPr>
                <w:rFonts w:cstheme="minorHAnsi"/>
              </w:rPr>
            </w:pPr>
            <w:r w:rsidRPr="00FE0721">
              <w:rPr>
                <w:rFonts w:cstheme="minorHAnsi"/>
              </w:rPr>
              <w:t xml:space="preserve">Commitment to sharing information and strengthening collective action to prevent bribery. </w:t>
            </w:r>
          </w:p>
        </w:tc>
      </w:tr>
      <w:tr w:rsidR="00AA3EF0" w:rsidRPr="00FE0721" w14:paraId="3FA2D461" w14:textId="77777777" w:rsidTr="00AF6DC2">
        <w:tc>
          <w:tcPr>
            <w:tcW w:w="2830" w:type="dxa"/>
          </w:tcPr>
          <w:p w14:paraId="3CE82A10" w14:textId="77777777" w:rsidR="00AA3EF0" w:rsidRPr="00FE0721" w:rsidRDefault="00AA3EF0" w:rsidP="008571D4">
            <w:pPr>
              <w:jc w:val="both"/>
              <w:rPr>
                <w:rFonts w:cstheme="minorHAnsi"/>
                <w:b/>
              </w:rPr>
            </w:pPr>
            <w:r w:rsidRPr="00FE0721">
              <w:rPr>
                <w:rFonts w:cstheme="minorHAnsi"/>
                <w:b/>
              </w:rPr>
              <w:t>Openness</w:t>
            </w:r>
          </w:p>
        </w:tc>
        <w:tc>
          <w:tcPr>
            <w:tcW w:w="6397" w:type="dxa"/>
          </w:tcPr>
          <w:p w14:paraId="31A26FAC" w14:textId="77777777" w:rsidR="00AA3EF0" w:rsidRPr="00FE0721" w:rsidRDefault="00AA3EF0" w:rsidP="008571D4">
            <w:pPr>
              <w:jc w:val="both"/>
              <w:rPr>
                <w:rFonts w:cstheme="minorHAnsi"/>
              </w:rPr>
            </w:pPr>
            <w:r w:rsidRPr="00FE0721">
              <w:rPr>
                <w:rFonts w:cstheme="minorHAnsi"/>
              </w:rPr>
              <w:t xml:space="preserve">Encouraging a culture of openness in which bribery risks are discussed, in order to respond better to both immediate circumstances and in the longer-term. </w:t>
            </w:r>
          </w:p>
        </w:tc>
      </w:tr>
      <w:tr w:rsidR="00AA3EF0" w:rsidRPr="00FE0721" w14:paraId="01C0707C" w14:textId="77777777" w:rsidTr="00AF6DC2">
        <w:tc>
          <w:tcPr>
            <w:tcW w:w="2830" w:type="dxa"/>
          </w:tcPr>
          <w:p w14:paraId="64BA5E3C" w14:textId="77777777" w:rsidR="00AA3EF0" w:rsidRPr="00FE0721" w:rsidRDefault="00AA3EF0" w:rsidP="008571D4">
            <w:pPr>
              <w:jc w:val="both"/>
              <w:rPr>
                <w:rFonts w:cstheme="minorHAnsi"/>
                <w:b/>
              </w:rPr>
            </w:pPr>
            <w:r w:rsidRPr="00FE0721">
              <w:rPr>
                <w:rFonts w:cstheme="minorHAnsi"/>
                <w:b/>
              </w:rPr>
              <w:t xml:space="preserve">Transparency </w:t>
            </w:r>
          </w:p>
        </w:tc>
        <w:tc>
          <w:tcPr>
            <w:tcW w:w="6397" w:type="dxa"/>
          </w:tcPr>
          <w:p w14:paraId="5CBE0B32" w14:textId="77777777" w:rsidR="00AA3EF0" w:rsidRPr="00FE0721" w:rsidRDefault="00AA3EF0" w:rsidP="008571D4">
            <w:pPr>
              <w:jc w:val="both"/>
              <w:rPr>
                <w:rFonts w:cstheme="minorHAnsi"/>
              </w:rPr>
            </w:pPr>
            <w:r w:rsidRPr="00FE0721">
              <w:rPr>
                <w:rFonts w:cstheme="minorHAnsi"/>
              </w:rPr>
              <w:t xml:space="preserve">Commitment to be fully transparent about both its approach to anti-bribery and all relevant information such as entries to the gifts and hospitality registers and sources of its funding. </w:t>
            </w:r>
          </w:p>
        </w:tc>
      </w:tr>
    </w:tbl>
    <w:p w14:paraId="4EA7E710" w14:textId="77777777" w:rsidR="008571D4" w:rsidRPr="00FE0721" w:rsidRDefault="008571D4" w:rsidP="008571D4">
      <w:pPr>
        <w:jc w:val="both"/>
        <w:rPr>
          <w:rFonts w:cstheme="minorHAnsi"/>
          <w:b/>
        </w:rPr>
      </w:pPr>
    </w:p>
    <w:p w14:paraId="1A583C7D" w14:textId="77777777" w:rsidR="005F55EE" w:rsidRPr="00FE0721" w:rsidRDefault="005F55EE" w:rsidP="008571D4">
      <w:pPr>
        <w:jc w:val="both"/>
        <w:rPr>
          <w:rFonts w:cstheme="minorHAnsi"/>
        </w:rPr>
      </w:pPr>
      <w:r w:rsidRPr="00FE0721">
        <w:rPr>
          <w:rFonts w:cstheme="minorHAnsi"/>
        </w:rPr>
        <w:t>In order to mitigate risks TI-UK have the following procedures in place:</w:t>
      </w:r>
    </w:p>
    <w:tbl>
      <w:tblPr>
        <w:tblStyle w:val="TableGrid"/>
        <w:tblW w:w="0" w:type="auto"/>
        <w:tblLook w:val="04A0" w:firstRow="1" w:lastRow="0" w:firstColumn="1" w:lastColumn="0" w:noHBand="0" w:noVBand="1"/>
      </w:tblPr>
      <w:tblGrid>
        <w:gridCol w:w="1207"/>
        <w:gridCol w:w="7809"/>
      </w:tblGrid>
      <w:tr w:rsidR="005F55EE" w:rsidRPr="00FE0721" w14:paraId="26C48FA0" w14:textId="77777777" w:rsidTr="006A524F">
        <w:trPr>
          <w:trHeight w:val="3641"/>
        </w:trPr>
        <w:tc>
          <w:tcPr>
            <w:tcW w:w="1204" w:type="dxa"/>
          </w:tcPr>
          <w:p w14:paraId="46155290" w14:textId="77777777" w:rsidR="005F55EE" w:rsidRPr="00FE0721" w:rsidRDefault="005F55EE" w:rsidP="008571D4">
            <w:pPr>
              <w:jc w:val="both"/>
              <w:rPr>
                <w:rFonts w:cstheme="minorHAnsi"/>
                <w:b/>
              </w:rPr>
            </w:pPr>
            <w:r w:rsidRPr="00FE0721">
              <w:rPr>
                <w:rFonts w:cstheme="minorHAnsi"/>
                <w:b/>
              </w:rPr>
              <w:t xml:space="preserve">Gifts </w:t>
            </w:r>
          </w:p>
        </w:tc>
        <w:tc>
          <w:tcPr>
            <w:tcW w:w="7812" w:type="dxa"/>
          </w:tcPr>
          <w:p w14:paraId="3B0D3F45" w14:textId="3AC527BB" w:rsidR="00497EE0" w:rsidRPr="00FE0721" w:rsidRDefault="005F55EE" w:rsidP="008571D4">
            <w:pPr>
              <w:spacing w:after="200" w:line="276" w:lineRule="auto"/>
              <w:jc w:val="both"/>
              <w:rPr>
                <w:rFonts w:cstheme="minorHAnsi"/>
              </w:rPr>
            </w:pPr>
            <w:r w:rsidRPr="00FE0721">
              <w:rPr>
                <w:rFonts w:cstheme="minorHAnsi"/>
              </w:rPr>
              <w:t xml:space="preserve">No TI-UK Trustee, Advisory Council (AC) member, employee, consultant or volunteer accepts directly or indirectly any discount, gift, entertainment (which includes meals, cultural events, tourist visits </w:t>
            </w:r>
            <w:r w:rsidR="007F1CBD" w:rsidRPr="00FE0721">
              <w:rPr>
                <w:rFonts w:cstheme="minorHAnsi"/>
              </w:rPr>
              <w:t>etc.</w:t>
            </w:r>
            <w:r w:rsidRPr="00FE0721">
              <w:rPr>
                <w:rFonts w:cstheme="minorHAnsi"/>
              </w:rPr>
              <w:t xml:space="preserve">) or favours (referred to as gifts) that may influence or be perceived to influence the exercise of their official function, or the performance of their official duties or their judgement. </w:t>
            </w:r>
          </w:p>
          <w:p w14:paraId="0641158F" w14:textId="77777777" w:rsidR="005F55EE" w:rsidRPr="00FE0721" w:rsidRDefault="005F55EE" w:rsidP="008571D4">
            <w:pPr>
              <w:spacing w:after="200" w:line="276" w:lineRule="auto"/>
              <w:jc w:val="both"/>
              <w:rPr>
                <w:rFonts w:cstheme="minorHAnsi"/>
              </w:rPr>
            </w:pPr>
            <w:r w:rsidRPr="00FE0721">
              <w:rPr>
                <w:rFonts w:cstheme="minorHAnsi"/>
              </w:rPr>
              <w:t xml:space="preserve">All gifts with a value of more than £75 are refused. All gifts between the value of £30 and £75 are registered in the TI-UK register of gifts. Such gifts are reported to the </w:t>
            </w:r>
            <w:r w:rsidR="00497EE0" w:rsidRPr="00FE0721">
              <w:rPr>
                <w:rFonts w:cstheme="minorHAnsi"/>
              </w:rPr>
              <w:t xml:space="preserve">Chief Executive </w:t>
            </w:r>
            <w:r w:rsidRPr="00FE0721">
              <w:rPr>
                <w:rFonts w:cstheme="minorHAnsi"/>
              </w:rPr>
              <w:t xml:space="preserve">and via them to the Board. The register is maintained </w:t>
            </w:r>
            <w:r w:rsidR="00497EE0" w:rsidRPr="00FE0721">
              <w:rPr>
                <w:rFonts w:cstheme="minorHAnsi"/>
              </w:rPr>
              <w:t xml:space="preserve">and </w:t>
            </w:r>
            <w:r w:rsidRPr="00FE0721">
              <w:rPr>
                <w:rFonts w:cstheme="minorHAnsi"/>
              </w:rPr>
              <w:t>is also publicly available on the TI-UK website. </w:t>
            </w:r>
          </w:p>
          <w:p w14:paraId="09E4BA1D" w14:textId="77777777" w:rsidR="005F55EE" w:rsidRPr="00FE0721" w:rsidRDefault="005F55EE" w:rsidP="006A524F">
            <w:pPr>
              <w:spacing w:after="200" w:line="276" w:lineRule="auto"/>
              <w:jc w:val="both"/>
              <w:rPr>
                <w:rFonts w:cstheme="minorHAnsi"/>
              </w:rPr>
            </w:pPr>
            <w:r w:rsidRPr="00FE0721">
              <w:rPr>
                <w:rFonts w:cstheme="minorHAnsi"/>
              </w:rPr>
              <w:lastRenderedPageBreak/>
              <w:t>Gifts with a value below £30 should be reported to the recipient’s line manager and may be kept by staff unless there are particular reasons to refuse the gift or add it to the register</w:t>
            </w:r>
          </w:p>
        </w:tc>
      </w:tr>
      <w:tr w:rsidR="005F55EE" w:rsidRPr="00FE0721" w14:paraId="65981F28" w14:textId="77777777" w:rsidTr="006A524F">
        <w:tc>
          <w:tcPr>
            <w:tcW w:w="1204" w:type="dxa"/>
          </w:tcPr>
          <w:p w14:paraId="5DC6C397" w14:textId="77777777" w:rsidR="005F55EE" w:rsidRPr="00FE0721" w:rsidRDefault="00497EE0" w:rsidP="008571D4">
            <w:pPr>
              <w:jc w:val="both"/>
              <w:rPr>
                <w:rFonts w:cstheme="minorHAnsi"/>
                <w:b/>
              </w:rPr>
            </w:pPr>
            <w:r w:rsidRPr="00FE0721">
              <w:rPr>
                <w:rFonts w:cstheme="minorHAnsi"/>
                <w:b/>
              </w:rPr>
              <w:lastRenderedPageBreak/>
              <w:t xml:space="preserve">Hospitality </w:t>
            </w:r>
          </w:p>
        </w:tc>
        <w:tc>
          <w:tcPr>
            <w:tcW w:w="7812" w:type="dxa"/>
          </w:tcPr>
          <w:p w14:paraId="2D4A6939" w14:textId="77777777" w:rsidR="00497EE0" w:rsidRPr="00FE0721" w:rsidRDefault="00497EE0" w:rsidP="008571D4">
            <w:pPr>
              <w:jc w:val="both"/>
              <w:rPr>
                <w:rFonts w:cstheme="minorHAnsi"/>
              </w:rPr>
            </w:pPr>
            <w:r w:rsidRPr="00FE0721">
              <w:rPr>
                <w:rFonts w:cstheme="minorHAnsi"/>
              </w:rPr>
              <w:t>Hospitality includes meals, entertainment, transport, accommodation and any other activities that could reasonably be interpreted as offering or receiving hospitality. TI-UK’s policy on giving and receiving hospitality is:</w:t>
            </w:r>
          </w:p>
          <w:p w14:paraId="1AB382BB" w14:textId="77777777" w:rsidR="00497EE0" w:rsidRPr="00FE0721" w:rsidRDefault="00497EE0" w:rsidP="008571D4">
            <w:pPr>
              <w:spacing w:after="200" w:line="276" w:lineRule="auto"/>
              <w:jc w:val="both"/>
              <w:rPr>
                <w:rFonts w:cstheme="minorHAnsi"/>
              </w:rPr>
            </w:pPr>
            <w:r w:rsidRPr="00FE0721">
              <w:rPr>
                <w:rFonts w:cstheme="minorHAnsi"/>
              </w:rPr>
              <w:t xml:space="preserve">No TI-UK trustee, AC member, employee, consultant or volunteer: </w:t>
            </w:r>
          </w:p>
          <w:p w14:paraId="73AAFD4C" w14:textId="77777777" w:rsidR="00497EE0" w:rsidRPr="00FE0721" w:rsidRDefault="00497EE0" w:rsidP="009B0043">
            <w:pPr>
              <w:pStyle w:val="ListParagraph"/>
              <w:numPr>
                <w:ilvl w:val="0"/>
                <w:numId w:val="12"/>
              </w:numPr>
              <w:spacing w:after="200" w:line="276" w:lineRule="auto"/>
              <w:jc w:val="both"/>
              <w:rPr>
                <w:rFonts w:cstheme="minorHAnsi"/>
              </w:rPr>
            </w:pPr>
            <w:r w:rsidRPr="00FE0721">
              <w:rPr>
                <w:rFonts w:cstheme="minorHAnsi"/>
              </w:rPr>
              <w:t>Accepts directly or indirectly any hospitality (as defined) that may influence or be perceived to influence the exercise of their official function, or the performance of their official duties or their judgement</w:t>
            </w:r>
          </w:p>
          <w:p w14:paraId="01C443C0" w14:textId="77777777" w:rsidR="00497EE0" w:rsidRPr="00FE0721" w:rsidRDefault="00497EE0" w:rsidP="009B0043">
            <w:pPr>
              <w:pStyle w:val="ListParagraph"/>
              <w:numPr>
                <w:ilvl w:val="0"/>
                <w:numId w:val="12"/>
              </w:numPr>
              <w:spacing w:after="200" w:line="276" w:lineRule="auto"/>
              <w:jc w:val="both"/>
              <w:rPr>
                <w:rFonts w:cstheme="minorHAnsi"/>
              </w:rPr>
            </w:pPr>
            <w:r w:rsidRPr="00FE0721">
              <w:rPr>
                <w:rFonts w:cstheme="minorHAnsi"/>
              </w:rPr>
              <w:t xml:space="preserve">Offers directly or indirectly any hospitality (as defined) that may influence or be perceived to influence improperly the actions of other persons (including foreign public officials). </w:t>
            </w:r>
          </w:p>
          <w:p w14:paraId="6167C908" w14:textId="77777777" w:rsidR="005F55EE" w:rsidRPr="00FE0721" w:rsidRDefault="00497EE0" w:rsidP="009B0043">
            <w:pPr>
              <w:pStyle w:val="ListParagraph"/>
              <w:numPr>
                <w:ilvl w:val="0"/>
                <w:numId w:val="12"/>
              </w:numPr>
              <w:spacing w:after="200" w:line="276" w:lineRule="auto"/>
              <w:jc w:val="both"/>
              <w:rPr>
                <w:rFonts w:cstheme="minorHAnsi"/>
              </w:rPr>
            </w:pPr>
            <w:r w:rsidRPr="00FE0721">
              <w:rPr>
                <w:rFonts w:cstheme="minorHAnsi"/>
              </w:rPr>
              <w:t>All hospitality received or given of a value estimated to exceed £50 is reported to the Chief Executive and recorded in a register that is maintained and publicly available on the TI-UK website.</w:t>
            </w:r>
          </w:p>
        </w:tc>
      </w:tr>
      <w:tr w:rsidR="005F55EE" w:rsidRPr="00FE0721" w14:paraId="51045F9B" w14:textId="77777777" w:rsidTr="006A524F">
        <w:tc>
          <w:tcPr>
            <w:tcW w:w="1204" w:type="dxa"/>
          </w:tcPr>
          <w:p w14:paraId="17F03DEA" w14:textId="77777777" w:rsidR="005F55EE" w:rsidRPr="00FE0721" w:rsidRDefault="00497EE0" w:rsidP="008571D4">
            <w:pPr>
              <w:jc w:val="both"/>
              <w:rPr>
                <w:rFonts w:cstheme="minorHAnsi"/>
                <w:b/>
              </w:rPr>
            </w:pPr>
            <w:r w:rsidRPr="00FE0721">
              <w:rPr>
                <w:rFonts w:cstheme="minorHAnsi"/>
                <w:b/>
              </w:rPr>
              <w:t xml:space="preserve">Overseas Travel </w:t>
            </w:r>
          </w:p>
        </w:tc>
        <w:tc>
          <w:tcPr>
            <w:tcW w:w="7812" w:type="dxa"/>
          </w:tcPr>
          <w:p w14:paraId="76840190" w14:textId="77777777" w:rsidR="00497EE0" w:rsidRPr="00FE0721" w:rsidRDefault="00497EE0" w:rsidP="008571D4">
            <w:pPr>
              <w:jc w:val="both"/>
              <w:rPr>
                <w:rFonts w:cstheme="minorHAnsi"/>
              </w:rPr>
            </w:pPr>
            <w:r w:rsidRPr="00FE0721">
              <w:rPr>
                <w:rFonts w:cstheme="minorHAnsi"/>
              </w:rPr>
              <w:t xml:space="preserve">Overseas travel is a key risk area for TI-UK, and its </w:t>
            </w:r>
            <w:proofErr w:type="gramStart"/>
            <w:r w:rsidRPr="00FE0721">
              <w:rPr>
                <w:rFonts w:cstheme="minorHAnsi"/>
              </w:rPr>
              <w:t>zero tolerance</w:t>
            </w:r>
            <w:proofErr w:type="gramEnd"/>
            <w:r w:rsidRPr="00FE0721">
              <w:rPr>
                <w:rFonts w:cstheme="minorHAnsi"/>
              </w:rPr>
              <w:t xml:space="preserve"> policy applies equally to overseas travel. In particular, TI-UK recognises that facilitation payments are bribes and illegal. Facilitation payments are small payments made to secure or speed up routine actions, usually by public officials, such as issuing permits, immigration controls, providing services or releasing goods held in customs. </w:t>
            </w:r>
          </w:p>
          <w:p w14:paraId="413CDD0F" w14:textId="77777777" w:rsidR="00497EE0" w:rsidRPr="00FE0721" w:rsidRDefault="00497EE0" w:rsidP="008571D4">
            <w:pPr>
              <w:jc w:val="both"/>
              <w:rPr>
                <w:rFonts w:cstheme="minorHAnsi"/>
              </w:rPr>
            </w:pPr>
          </w:p>
          <w:p w14:paraId="56F96A14" w14:textId="77777777" w:rsidR="00497EE0" w:rsidRPr="00FE0721" w:rsidRDefault="00497EE0" w:rsidP="008571D4">
            <w:pPr>
              <w:jc w:val="both"/>
              <w:rPr>
                <w:rFonts w:cstheme="minorHAnsi"/>
              </w:rPr>
            </w:pPr>
            <w:r w:rsidRPr="00FE0721">
              <w:rPr>
                <w:rFonts w:cstheme="minorHAnsi"/>
              </w:rPr>
              <w:t>It is also our policy that we require that our agents and other intermediaries, contractors and suppliers do not make facilitation payments and other bribes on our behalf. When there is a suspicion that a payment might be considered a facilitation payment, it should only be made if the official or third party can provide a formal receipt or written confirmation of its legality. If practicable, senior management approval should be obtained for the payment.</w:t>
            </w:r>
          </w:p>
          <w:p w14:paraId="3967751B" w14:textId="77777777" w:rsidR="005F55EE" w:rsidRPr="00FE0721" w:rsidRDefault="00497EE0" w:rsidP="008571D4">
            <w:pPr>
              <w:jc w:val="both"/>
              <w:rPr>
                <w:rFonts w:cstheme="minorHAnsi"/>
              </w:rPr>
            </w:pPr>
            <w:r w:rsidRPr="00FE0721">
              <w:rPr>
                <w:rFonts w:cstheme="minorHAnsi"/>
              </w:rPr>
              <w:t>If a payment demand is accompanied by immediate threat of physical harm, then the over-riding principle is to put safety first. In these circumstances, the payment should be made and then reported immediately to the Chief Executive, recording the circumstances and amount of the payment.</w:t>
            </w:r>
          </w:p>
        </w:tc>
      </w:tr>
      <w:tr w:rsidR="005F55EE" w:rsidRPr="00FE0721" w14:paraId="084179C9" w14:textId="77777777" w:rsidTr="006A524F">
        <w:tc>
          <w:tcPr>
            <w:tcW w:w="1204" w:type="dxa"/>
          </w:tcPr>
          <w:p w14:paraId="2FD48C22" w14:textId="77777777" w:rsidR="005F55EE" w:rsidRPr="00FE0721" w:rsidRDefault="00497EE0" w:rsidP="008571D4">
            <w:pPr>
              <w:jc w:val="both"/>
              <w:rPr>
                <w:rFonts w:cstheme="minorHAnsi"/>
                <w:b/>
              </w:rPr>
            </w:pPr>
            <w:r w:rsidRPr="00FE0721">
              <w:rPr>
                <w:rFonts w:cstheme="minorHAnsi"/>
                <w:b/>
              </w:rPr>
              <w:t xml:space="preserve">Donations </w:t>
            </w:r>
          </w:p>
        </w:tc>
        <w:tc>
          <w:tcPr>
            <w:tcW w:w="7812" w:type="dxa"/>
          </w:tcPr>
          <w:p w14:paraId="0810D17E" w14:textId="77777777" w:rsidR="005F55EE" w:rsidRPr="00FE0721" w:rsidRDefault="00497EE0" w:rsidP="008571D4">
            <w:pPr>
              <w:jc w:val="both"/>
              <w:rPr>
                <w:rFonts w:cstheme="minorHAnsi"/>
              </w:rPr>
            </w:pPr>
            <w:r w:rsidRPr="00FE0721">
              <w:rPr>
                <w:rFonts w:cstheme="minorHAnsi"/>
              </w:rPr>
              <w:t xml:space="preserve">TI-UK recognises that donations represent a corruption risk, in particular in cases where a donor may seek to compromise TI-UK’s independence by influencing improperly the policies, activities or decision-making of TI-UK. </w:t>
            </w:r>
          </w:p>
        </w:tc>
      </w:tr>
      <w:tr w:rsidR="00497EE0" w:rsidRPr="00FE0721" w14:paraId="23248783" w14:textId="77777777" w:rsidTr="006A524F">
        <w:tc>
          <w:tcPr>
            <w:tcW w:w="1204" w:type="dxa"/>
          </w:tcPr>
          <w:p w14:paraId="52E9D189" w14:textId="77777777" w:rsidR="00497EE0" w:rsidRPr="00FE0721" w:rsidRDefault="00497EE0" w:rsidP="008571D4">
            <w:pPr>
              <w:jc w:val="both"/>
              <w:rPr>
                <w:rFonts w:cstheme="minorHAnsi"/>
                <w:b/>
              </w:rPr>
            </w:pPr>
            <w:r w:rsidRPr="00FE0721">
              <w:rPr>
                <w:rFonts w:cstheme="minorHAnsi"/>
                <w:b/>
              </w:rPr>
              <w:t xml:space="preserve">Conflicts of Interest </w:t>
            </w:r>
          </w:p>
        </w:tc>
        <w:tc>
          <w:tcPr>
            <w:tcW w:w="7812" w:type="dxa"/>
          </w:tcPr>
          <w:p w14:paraId="6F18537A" w14:textId="77777777" w:rsidR="00AA3EF0" w:rsidRPr="00FE0721" w:rsidRDefault="00AA3EF0" w:rsidP="008571D4">
            <w:pPr>
              <w:jc w:val="both"/>
              <w:rPr>
                <w:rFonts w:cstheme="minorHAnsi"/>
              </w:rPr>
            </w:pPr>
            <w:r w:rsidRPr="00FE0721">
              <w:rPr>
                <w:rFonts w:cstheme="minorHAnsi"/>
              </w:rPr>
              <w:t>Conflicts of interest may arise with regard to pecuniary or financial interests, or other interests that impede them in their duty to act in the best interests of TI-UK and the wider TI movement.</w:t>
            </w:r>
          </w:p>
          <w:p w14:paraId="13475FF1" w14:textId="77777777" w:rsidR="00AA3EF0" w:rsidRPr="00FE0721" w:rsidRDefault="00AA3EF0" w:rsidP="008571D4">
            <w:pPr>
              <w:jc w:val="both"/>
              <w:rPr>
                <w:rFonts w:cstheme="minorHAnsi"/>
              </w:rPr>
            </w:pPr>
          </w:p>
          <w:p w14:paraId="34385454" w14:textId="77777777" w:rsidR="00497EE0" w:rsidRPr="00FE0721" w:rsidRDefault="00497EE0" w:rsidP="008571D4">
            <w:pPr>
              <w:jc w:val="both"/>
              <w:rPr>
                <w:rFonts w:cstheme="minorHAnsi"/>
              </w:rPr>
            </w:pPr>
            <w:r w:rsidRPr="00FE0721">
              <w:rPr>
                <w:rFonts w:cstheme="minorHAnsi"/>
              </w:rPr>
              <w:t xml:space="preserve">Every person associated with TI-UK must avoid or manage any potential, real or perceived conflict of interest (inter alia by refraining from any work or decision making on matters subject to a potential conflict of interest), and openly acknowledge any potential or actual conflict of interest which arises through his/her association with TI-UK. </w:t>
            </w:r>
          </w:p>
          <w:p w14:paraId="7007E1B2" w14:textId="77777777" w:rsidR="00AA3EF0" w:rsidRPr="00FE0721" w:rsidRDefault="00AA3EF0" w:rsidP="008571D4">
            <w:pPr>
              <w:jc w:val="both"/>
              <w:rPr>
                <w:rFonts w:cstheme="minorHAnsi"/>
              </w:rPr>
            </w:pPr>
          </w:p>
          <w:p w14:paraId="796A58EE" w14:textId="77777777" w:rsidR="00497EE0" w:rsidRPr="00FE0721" w:rsidRDefault="00497EE0" w:rsidP="008571D4">
            <w:pPr>
              <w:jc w:val="both"/>
              <w:rPr>
                <w:rFonts w:cstheme="minorHAnsi"/>
              </w:rPr>
            </w:pPr>
            <w:r w:rsidRPr="00FE0721">
              <w:rPr>
                <w:rFonts w:cstheme="minorHAnsi"/>
              </w:rPr>
              <w:t xml:space="preserve">TI-UK’s efforts to raise the ethical standards of government officials, business people and other individuals could be compromised by any ethical lapses on the part of its people. It is essential that </w:t>
            </w:r>
            <w:r w:rsidR="00AA3EF0" w:rsidRPr="00FE0721">
              <w:rPr>
                <w:rFonts w:cstheme="minorHAnsi"/>
              </w:rPr>
              <w:t xml:space="preserve">everyone associated with TI-UK </w:t>
            </w:r>
            <w:r w:rsidRPr="00FE0721">
              <w:rPr>
                <w:rFonts w:cstheme="minorHAnsi"/>
              </w:rPr>
              <w:t xml:space="preserve">be highly sensitive to potential conflicts of interest. </w:t>
            </w:r>
          </w:p>
          <w:p w14:paraId="7FE2989F" w14:textId="77777777" w:rsidR="00AA3EF0" w:rsidRPr="00FE0721" w:rsidRDefault="00AA3EF0" w:rsidP="008571D4">
            <w:pPr>
              <w:jc w:val="both"/>
              <w:rPr>
                <w:rFonts w:cstheme="minorHAnsi"/>
              </w:rPr>
            </w:pPr>
          </w:p>
          <w:p w14:paraId="3305F6D6" w14:textId="77777777" w:rsidR="00497EE0" w:rsidRPr="00FE0721" w:rsidRDefault="00497EE0" w:rsidP="008571D4">
            <w:pPr>
              <w:jc w:val="both"/>
              <w:rPr>
                <w:rFonts w:cstheme="minorHAnsi"/>
              </w:rPr>
            </w:pPr>
            <w:r w:rsidRPr="00FE0721">
              <w:rPr>
                <w:rFonts w:cstheme="minorHAnsi"/>
              </w:rPr>
              <w:t xml:space="preserve">Potential conflicts of interest should be identified and declared by the person in potential conflict, or reported by others as soon as they become aware of such potential conflict of interest. If problems are identified before commitments are made or questionable actions have occurred, embarrassment can be avoided and alternatives can be explored. </w:t>
            </w:r>
          </w:p>
          <w:p w14:paraId="06DB38F3" w14:textId="77777777" w:rsidR="00497EE0" w:rsidRPr="00FE0721" w:rsidRDefault="00497EE0" w:rsidP="008571D4">
            <w:pPr>
              <w:jc w:val="both"/>
              <w:rPr>
                <w:rFonts w:cstheme="minorHAnsi"/>
              </w:rPr>
            </w:pPr>
          </w:p>
        </w:tc>
      </w:tr>
    </w:tbl>
    <w:p w14:paraId="0F938680" w14:textId="77777777" w:rsidR="0022576D" w:rsidRPr="00FE0721" w:rsidRDefault="002F7077" w:rsidP="00F72A90">
      <w:pPr>
        <w:pStyle w:val="Heading2"/>
        <w:rPr>
          <w:rFonts w:asciiTheme="minorHAnsi" w:hAnsiTheme="minorHAnsi" w:cstheme="minorHAnsi"/>
          <w:sz w:val="22"/>
          <w:szCs w:val="22"/>
        </w:rPr>
      </w:pPr>
      <w:r w:rsidRPr="00FE0721">
        <w:rPr>
          <w:rFonts w:asciiTheme="minorHAnsi" w:hAnsiTheme="minorHAnsi" w:cstheme="minorHAnsi"/>
          <w:sz w:val="22"/>
          <w:szCs w:val="22"/>
        </w:rPr>
        <w:lastRenderedPageBreak/>
        <w:t>Anti-</w:t>
      </w:r>
      <w:r w:rsidR="0022576D" w:rsidRPr="00FE0721">
        <w:rPr>
          <w:rFonts w:asciiTheme="minorHAnsi" w:hAnsiTheme="minorHAnsi" w:cstheme="minorHAnsi"/>
          <w:sz w:val="22"/>
          <w:szCs w:val="22"/>
        </w:rPr>
        <w:t xml:space="preserve">Fraud </w:t>
      </w:r>
    </w:p>
    <w:p w14:paraId="299B906D" w14:textId="77777777" w:rsidR="0022576D" w:rsidRPr="00FE0721" w:rsidRDefault="0022576D" w:rsidP="008571D4">
      <w:pPr>
        <w:jc w:val="both"/>
        <w:rPr>
          <w:rFonts w:cstheme="minorHAnsi"/>
        </w:rPr>
      </w:pPr>
      <w:r w:rsidRPr="00FE0721">
        <w:rPr>
          <w:rFonts w:cstheme="minorHAnsi"/>
        </w:rPr>
        <w:t>TI-UK defines fraud as: ‘the offence of intentionally deceiving someone in order to gain an unfair or illegal advantage (financial, political or otherwise). Countries consider such offences to be criminal or a violation of civil law.’</w:t>
      </w:r>
    </w:p>
    <w:p w14:paraId="50007AB7" w14:textId="77777777" w:rsidR="0022576D" w:rsidRPr="00FE0721" w:rsidRDefault="0022576D" w:rsidP="008571D4">
      <w:pPr>
        <w:jc w:val="both"/>
        <w:rPr>
          <w:rFonts w:cstheme="minorHAnsi"/>
        </w:rPr>
      </w:pPr>
      <w:r w:rsidRPr="00FE0721">
        <w:rPr>
          <w:rFonts w:cstheme="minorHAnsi"/>
        </w:rPr>
        <w:t xml:space="preserve">The term is used to describe a whole range of activities such as deception, forgery, extortion, theft, conspiracy, embezzlement, misappropriation, false representation, concealment of material facts and collusion. Generally, however, fraud involves the intention to deceive a person or organisation in order to obtain an advantage, avoid an obligation or cause loss. </w:t>
      </w:r>
    </w:p>
    <w:p w14:paraId="3D70A582" w14:textId="77777777" w:rsidR="0022576D" w:rsidRPr="00FE0721" w:rsidRDefault="0022576D" w:rsidP="008571D4">
      <w:pPr>
        <w:jc w:val="both"/>
        <w:rPr>
          <w:rFonts w:cstheme="minorHAnsi"/>
        </w:rPr>
      </w:pPr>
      <w:r w:rsidRPr="00FE0721">
        <w:rPr>
          <w:rFonts w:cstheme="minorHAnsi"/>
        </w:rPr>
        <w:t xml:space="preserve">The term also includes the use of information technology equipment to manipulate programs or data dishonestly and the intentional misuse of computer time and resources including cyber-crime. </w:t>
      </w:r>
    </w:p>
    <w:p w14:paraId="258A3CB4" w14:textId="77777777" w:rsidR="00537ACA" w:rsidRPr="00FE0721" w:rsidRDefault="00537ACA" w:rsidP="008571D4">
      <w:pPr>
        <w:jc w:val="both"/>
        <w:rPr>
          <w:rFonts w:cstheme="minorHAnsi"/>
        </w:rPr>
      </w:pPr>
      <w:r w:rsidRPr="00FE0721">
        <w:rPr>
          <w:rFonts w:cstheme="minorHAnsi"/>
        </w:rPr>
        <w:t xml:space="preserve">TI-UK requires employees at all times to act honestly and with integrity and to safeguard the resources for which they are responsible. Fraud is a threat to these resources and hence must be a concern of all. </w:t>
      </w:r>
    </w:p>
    <w:p w14:paraId="43477C03" w14:textId="77777777" w:rsidR="00537ACA" w:rsidRPr="00FE0721" w:rsidRDefault="00537ACA" w:rsidP="008571D4">
      <w:pPr>
        <w:jc w:val="both"/>
        <w:rPr>
          <w:rFonts w:cstheme="minorHAnsi"/>
        </w:rPr>
      </w:pPr>
      <w:r w:rsidRPr="00FE0721">
        <w:rPr>
          <w:rFonts w:cstheme="minorHAnsi"/>
        </w:rPr>
        <w:t>TI-UK takes the most serious view of any attempt to commit fraud by employees, partners, contractors, consultants and others acting on behalf of TI-UK. Employees involved in impropriety of any kind will be subject to disciplinary action, including prosecution, where appropriate. Attempted fraud will be treated as seriously as accomplished fraud.</w:t>
      </w:r>
    </w:p>
    <w:p w14:paraId="286D68E4" w14:textId="77777777" w:rsidR="00537ACA" w:rsidRPr="00FE0721" w:rsidRDefault="00537ACA" w:rsidP="008571D4">
      <w:pPr>
        <w:jc w:val="both"/>
        <w:rPr>
          <w:rFonts w:cstheme="minorHAnsi"/>
        </w:rPr>
      </w:pPr>
      <w:r w:rsidRPr="00FE0721">
        <w:rPr>
          <w:rFonts w:cstheme="minorHAnsi"/>
        </w:rPr>
        <w:t>TI-UK’s project partners (including other TI Chapters) and contractors (including consultants) may be responsible for managing significant funds or other assets for which TI-UK is accountable – either under statutory legislation or in relation to donor contracts. They may also operate under different legal jurisdictions.</w:t>
      </w:r>
    </w:p>
    <w:p w14:paraId="085DB897" w14:textId="77777777" w:rsidR="00537ACA" w:rsidRPr="00FE0721" w:rsidRDefault="00537ACA" w:rsidP="008571D4">
      <w:pPr>
        <w:jc w:val="both"/>
        <w:rPr>
          <w:rFonts w:cstheme="minorHAnsi"/>
        </w:rPr>
      </w:pPr>
      <w:r w:rsidRPr="00FE0721">
        <w:rPr>
          <w:rFonts w:cstheme="minorHAnsi"/>
        </w:rPr>
        <w:t>In these cases, a contract must be signed between the respective parties which covers, inter alia:</w:t>
      </w:r>
    </w:p>
    <w:p w14:paraId="0E7F3075" w14:textId="77777777" w:rsidR="00537ACA" w:rsidRPr="00FE0721" w:rsidRDefault="00537ACA" w:rsidP="009B0043">
      <w:pPr>
        <w:pStyle w:val="ListParagraph"/>
        <w:numPr>
          <w:ilvl w:val="0"/>
          <w:numId w:val="16"/>
        </w:numPr>
        <w:spacing w:after="200" w:line="276" w:lineRule="auto"/>
        <w:jc w:val="both"/>
        <w:rPr>
          <w:rFonts w:cstheme="minorHAnsi"/>
        </w:rPr>
      </w:pPr>
      <w:r w:rsidRPr="00FE0721">
        <w:rPr>
          <w:rFonts w:cstheme="minorHAnsi"/>
        </w:rPr>
        <w:t>provision for the investigation of any alleged fraud by either party</w:t>
      </w:r>
    </w:p>
    <w:p w14:paraId="4072A370" w14:textId="77777777" w:rsidR="00537ACA" w:rsidRPr="00FE0721" w:rsidRDefault="00537ACA" w:rsidP="009B0043">
      <w:pPr>
        <w:pStyle w:val="ListParagraph"/>
        <w:numPr>
          <w:ilvl w:val="0"/>
          <w:numId w:val="16"/>
        </w:numPr>
        <w:spacing w:after="200" w:line="276" w:lineRule="auto"/>
        <w:jc w:val="both"/>
        <w:rPr>
          <w:rFonts w:cstheme="minorHAnsi"/>
        </w:rPr>
      </w:pPr>
      <w:r w:rsidRPr="00FE0721">
        <w:rPr>
          <w:rFonts w:cstheme="minorHAnsi"/>
        </w:rPr>
        <w:t>the rights of each party to cancel the contract if fraud is demonstrated to have occurred</w:t>
      </w:r>
    </w:p>
    <w:p w14:paraId="08F4DC9A" w14:textId="77777777" w:rsidR="00537ACA" w:rsidRPr="00FE0721" w:rsidRDefault="00537ACA" w:rsidP="009B0043">
      <w:pPr>
        <w:pStyle w:val="ListParagraph"/>
        <w:numPr>
          <w:ilvl w:val="0"/>
          <w:numId w:val="16"/>
        </w:numPr>
        <w:spacing w:after="200" w:line="276" w:lineRule="auto"/>
        <w:jc w:val="both"/>
        <w:rPr>
          <w:rFonts w:cstheme="minorHAnsi"/>
        </w:rPr>
      </w:pPr>
      <w:r w:rsidRPr="00FE0721">
        <w:rPr>
          <w:rFonts w:cstheme="minorHAnsi"/>
        </w:rPr>
        <w:t>the rights of each party to take legal action to recover funds or assets fraudulently taken</w:t>
      </w:r>
    </w:p>
    <w:p w14:paraId="34BFBC6A" w14:textId="77777777" w:rsidR="00537ACA" w:rsidRPr="00FE0721" w:rsidRDefault="00537ACA" w:rsidP="009B0043">
      <w:pPr>
        <w:pStyle w:val="ListParagraph"/>
        <w:numPr>
          <w:ilvl w:val="0"/>
          <w:numId w:val="16"/>
        </w:numPr>
        <w:spacing w:after="200" w:line="276" w:lineRule="auto"/>
        <w:jc w:val="both"/>
        <w:rPr>
          <w:rFonts w:cstheme="minorHAnsi"/>
        </w:rPr>
      </w:pPr>
      <w:r w:rsidRPr="00FE0721">
        <w:rPr>
          <w:rFonts w:cstheme="minorHAnsi"/>
        </w:rPr>
        <w:t>clarifies the legal jurisdiction under which the contract operates.</w:t>
      </w:r>
    </w:p>
    <w:p w14:paraId="3AABF863" w14:textId="77777777" w:rsidR="00537ACA" w:rsidRPr="00FE0721" w:rsidRDefault="00537ACA" w:rsidP="008571D4">
      <w:pPr>
        <w:jc w:val="both"/>
        <w:rPr>
          <w:rFonts w:cstheme="minorHAnsi"/>
        </w:rPr>
      </w:pPr>
      <w:r w:rsidRPr="00FE0721">
        <w:rPr>
          <w:rFonts w:cstheme="minorHAnsi"/>
        </w:rPr>
        <w:lastRenderedPageBreak/>
        <w:t xml:space="preserve">TI-UK will, from time to time, develop standard sub-contracting templates to cover these and other issues including financial crime risks related to bribery &amp; corruption, money laundering, terrorism and sanctions. When new partners are engaged that are not TI-Chapters, a </w:t>
      </w:r>
      <w:proofErr w:type="gramStart"/>
      <w:r w:rsidRPr="00FE0721">
        <w:rPr>
          <w:rFonts w:cstheme="minorHAnsi"/>
        </w:rPr>
        <w:t>risk based</w:t>
      </w:r>
      <w:proofErr w:type="gramEnd"/>
      <w:r w:rsidRPr="00FE0721">
        <w:rPr>
          <w:rFonts w:cstheme="minorHAnsi"/>
        </w:rPr>
        <w:t xml:space="preserve"> approach will be undertaken to document checks made to ensure we are aware of who we are dealing with, who controls them and their sources of funds. </w:t>
      </w:r>
    </w:p>
    <w:p w14:paraId="7264CB8C" w14:textId="77777777" w:rsidR="00537ACA" w:rsidRPr="00FE0721" w:rsidRDefault="00537ACA" w:rsidP="008571D4">
      <w:pPr>
        <w:jc w:val="both"/>
        <w:rPr>
          <w:rFonts w:cstheme="minorHAnsi"/>
        </w:rPr>
      </w:pPr>
      <w:r w:rsidRPr="00FE0721">
        <w:rPr>
          <w:rFonts w:cstheme="minorHAnsi"/>
        </w:rPr>
        <w:t>TI-UK will investigate any credible allegations of fraud using internal or, if necessary, external resources to do so. Commissioning that investigation will be the responsibility of the Chief Operating Officer or, if they are in any way implicated in the allegations, of the Chief Executive.</w:t>
      </w:r>
    </w:p>
    <w:p w14:paraId="1FE1B50B" w14:textId="542D3130" w:rsidR="00537ACA" w:rsidRPr="00FE0721" w:rsidRDefault="00537ACA" w:rsidP="008571D4">
      <w:pPr>
        <w:jc w:val="both"/>
        <w:rPr>
          <w:rFonts w:cstheme="minorHAnsi"/>
        </w:rPr>
      </w:pPr>
      <w:r w:rsidRPr="00FE0721">
        <w:rPr>
          <w:rFonts w:cstheme="minorHAnsi"/>
        </w:rPr>
        <w:t>Investigations will be concluded as rapidly as is poss</w:t>
      </w:r>
      <w:r w:rsidR="006A524F" w:rsidRPr="00FE0721">
        <w:rPr>
          <w:rFonts w:cstheme="minorHAnsi"/>
        </w:rPr>
        <w:t xml:space="preserve">ible without compromising </w:t>
      </w:r>
      <w:r w:rsidR="007F1CBD" w:rsidRPr="00FE0721">
        <w:rPr>
          <w:rFonts w:cstheme="minorHAnsi"/>
        </w:rPr>
        <w:t>their</w:t>
      </w:r>
      <w:r w:rsidR="006A524F" w:rsidRPr="00FE0721">
        <w:rPr>
          <w:rFonts w:cstheme="minorHAnsi"/>
        </w:rPr>
        <w:t xml:space="preserve"> </w:t>
      </w:r>
      <w:r w:rsidRPr="00FE0721">
        <w:rPr>
          <w:rFonts w:cstheme="minorHAnsi"/>
        </w:rPr>
        <w:t>integrity or thoroughness.</w:t>
      </w:r>
    </w:p>
    <w:p w14:paraId="30EB3227" w14:textId="77777777" w:rsidR="00537ACA" w:rsidRPr="00FE0721" w:rsidRDefault="00537ACA" w:rsidP="008571D4">
      <w:pPr>
        <w:jc w:val="both"/>
        <w:rPr>
          <w:rFonts w:cstheme="minorHAnsi"/>
        </w:rPr>
      </w:pPr>
      <w:r w:rsidRPr="00FE0721">
        <w:rPr>
          <w:rFonts w:cstheme="minorHAnsi"/>
        </w:rPr>
        <w:t>In the event that reporting to the Chief Executive and / or Chief Operating Officer is either not effective or appropriate, whistle-blowing can be channelled through the Chair of the Board who may choose to refer it to the Ethics Advisory Panel. Alternatively, employees may contact the Ethics Advisory Panel in confidence via the Company Secretary (company.secretary@transparency.org.uk).</w:t>
      </w:r>
    </w:p>
    <w:p w14:paraId="49EFBCC3" w14:textId="77777777" w:rsidR="00537ACA" w:rsidRPr="00FE0721" w:rsidRDefault="00537ACA" w:rsidP="008571D4">
      <w:pPr>
        <w:jc w:val="both"/>
        <w:rPr>
          <w:rFonts w:cstheme="minorHAnsi"/>
        </w:rPr>
      </w:pPr>
      <w:r w:rsidRPr="00FE0721">
        <w:rPr>
          <w:rFonts w:cstheme="minorHAnsi"/>
        </w:rPr>
        <w:t>Should the allegations be proven, TI-UK may take any or all of the following actions:</w:t>
      </w:r>
    </w:p>
    <w:p w14:paraId="0D296055" w14:textId="721985E3" w:rsidR="00537ACA" w:rsidRPr="00FE0721" w:rsidRDefault="00537ACA" w:rsidP="009B0043">
      <w:pPr>
        <w:pStyle w:val="ListParagraph"/>
        <w:numPr>
          <w:ilvl w:val="0"/>
          <w:numId w:val="17"/>
        </w:numPr>
        <w:spacing w:after="200" w:line="276" w:lineRule="auto"/>
        <w:jc w:val="both"/>
        <w:rPr>
          <w:rFonts w:cstheme="minorHAnsi"/>
        </w:rPr>
      </w:pPr>
      <w:r w:rsidRPr="00FE0721">
        <w:rPr>
          <w:rFonts w:cstheme="minorHAnsi"/>
        </w:rPr>
        <w:t xml:space="preserve">disciplinary action up to and </w:t>
      </w:r>
      <w:r w:rsidR="007F1CBD" w:rsidRPr="00FE0721">
        <w:rPr>
          <w:rFonts w:cstheme="minorHAnsi"/>
        </w:rPr>
        <w:t>including gross</w:t>
      </w:r>
      <w:r w:rsidRPr="00FE0721">
        <w:rPr>
          <w:rFonts w:cstheme="minorHAnsi"/>
        </w:rPr>
        <w:t xml:space="preserve"> misconduct leading directly to dismissal;</w:t>
      </w:r>
    </w:p>
    <w:p w14:paraId="0761480B" w14:textId="77777777" w:rsidR="00537ACA" w:rsidRPr="00FE0721" w:rsidRDefault="00537ACA" w:rsidP="009B0043">
      <w:pPr>
        <w:pStyle w:val="ListParagraph"/>
        <w:numPr>
          <w:ilvl w:val="0"/>
          <w:numId w:val="17"/>
        </w:numPr>
        <w:spacing w:after="200" w:line="276" w:lineRule="auto"/>
        <w:jc w:val="both"/>
        <w:rPr>
          <w:rFonts w:cstheme="minorHAnsi"/>
        </w:rPr>
      </w:pPr>
      <w:r w:rsidRPr="00FE0721">
        <w:rPr>
          <w:rFonts w:cstheme="minorHAnsi"/>
        </w:rPr>
        <w:t>reporting the incident to the police or other authorities in relevant countries;</w:t>
      </w:r>
    </w:p>
    <w:p w14:paraId="3A157316" w14:textId="77777777" w:rsidR="00537ACA" w:rsidRPr="00FE0721" w:rsidRDefault="00537ACA" w:rsidP="009B0043">
      <w:pPr>
        <w:pStyle w:val="ListParagraph"/>
        <w:numPr>
          <w:ilvl w:val="0"/>
          <w:numId w:val="17"/>
        </w:numPr>
        <w:spacing w:after="200" w:line="276" w:lineRule="auto"/>
        <w:jc w:val="both"/>
        <w:rPr>
          <w:rFonts w:cstheme="minorHAnsi"/>
        </w:rPr>
      </w:pPr>
      <w:r w:rsidRPr="00FE0721">
        <w:rPr>
          <w:rFonts w:cstheme="minorHAnsi"/>
        </w:rPr>
        <w:t>legal action to recover lost assets.</w:t>
      </w:r>
    </w:p>
    <w:p w14:paraId="63ECE975" w14:textId="77777777" w:rsidR="00537ACA" w:rsidRPr="00FE0721" w:rsidRDefault="00537ACA" w:rsidP="008571D4">
      <w:pPr>
        <w:jc w:val="both"/>
        <w:rPr>
          <w:rFonts w:cstheme="minorHAnsi"/>
        </w:rPr>
      </w:pPr>
      <w:r w:rsidRPr="00FE0721">
        <w:rPr>
          <w:rFonts w:cstheme="minorHAnsi"/>
        </w:rPr>
        <w:t xml:space="preserve">All investigations, whatever their outcome, will be logged and reported to the Board. Where required, reports will also be made to the Charity Commission through Serious Incident Reporting. Requirements to report to donors will be followed in a timely manner and in line with funding agreements. </w:t>
      </w:r>
    </w:p>
    <w:p w14:paraId="12C51EE0" w14:textId="77777777" w:rsidR="0022576D" w:rsidRPr="00FE0721" w:rsidRDefault="00537ACA" w:rsidP="008571D4">
      <w:pPr>
        <w:jc w:val="both"/>
        <w:rPr>
          <w:rFonts w:cstheme="minorHAnsi"/>
        </w:rPr>
      </w:pPr>
      <w:r w:rsidRPr="00FE0721">
        <w:rPr>
          <w:rFonts w:cstheme="minorHAnsi"/>
        </w:rPr>
        <w:t xml:space="preserve">TI-UK encourages all employees to </w:t>
      </w:r>
      <w:r w:rsidRPr="00FE0721">
        <w:rPr>
          <w:rFonts w:cstheme="minorHAnsi"/>
          <w:lang w:val="en-US"/>
        </w:rPr>
        <w:t xml:space="preserve">report details immediately if they suspect that a fraud has been committed or see any suspicious acts or events. </w:t>
      </w:r>
      <w:r w:rsidRPr="00FE0721">
        <w:rPr>
          <w:rFonts w:cstheme="minorHAnsi"/>
        </w:rPr>
        <w:t>Malicious accusations may be the subject of disciplinary action.</w:t>
      </w:r>
    </w:p>
    <w:p w14:paraId="2F3E2409" w14:textId="77777777" w:rsidR="009E7D56" w:rsidRPr="00FE0721" w:rsidRDefault="002F7077" w:rsidP="00F72A90">
      <w:pPr>
        <w:pStyle w:val="Heading2"/>
        <w:rPr>
          <w:rFonts w:asciiTheme="minorHAnsi" w:hAnsiTheme="minorHAnsi" w:cstheme="minorHAnsi"/>
          <w:sz w:val="22"/>
          <w:szCs w:val="22"/>
        </w:rPr>
      </w:pPr>
      <w:r w:rsidRPr="00FE0721">
        <w:rPr>
          <w:rFonts w:asciiTheme="minorHAnsi" w:hAnsiTheme="minorHAnsi" w:cstheme="minorHAnsi"/>
          <w:sz w:val="22"/>
          <w:szCs w:val="22"/>
        </w:rPr>
        <w:t>Anti-</w:t>
      </w:r>
      <w:r w:rsidR="009E7D56" w:rsidRPr="00FE0721">
        <w:rPr>
          <w:rFonts w:asciiTheme="minorHAnsi" w:hAnsiTheme="minorHAnsi" w:cstheme="minorHAnsi"/>
          <w:sz w:val="22"/>
          <w:szCs w:val="22"/>
        </w:rPr>
        <w:t xml:space="preserve">Forced Labour and Human Trafficking </w:t>
      </w:r>
    </w:p>
    <w:p w14:paraId="7DF92AA2" w14:textId="77777777" w:rsidR="009E7D56" w:rsidRPr="00FE0721" w:rsidRDefault="009E7D56" w:rsidP="008571D4">
      <w:pPr>
        <w:jc w:val="both"/>
        <w:rPr>
          <w:rFonts w:cstheme="minorHAnsi"/>
        </w:rPr>
      </w:pPr>
      <w:r w:rsidRPr="00FE0721">
        <w:rPr>
          <w:rFonts w:cstheme="minorHAnsi"/>
        </w:rPr>
        <w:t xml:space="preserve">TI-UK does not allow any partner, supplier, sub-contractor, agent or any individual to engage in forced labour or human trafficking. </w:t>
      </w:r>
    </w:p>
    <w:p w14:paraId="5AE57FFC" w14:textId="77777777" w:rsidR="009E7D56" w:rsidRPr="00FE0721" w:rsidRDefault="009E7D56" w:rsidP="008571D4">
      <w:pPr>
        <w:jc w:val="both"/>
        <w:rPr>
          <w:rFonts w:cstheme="minorHAnsi"/>
          <w:b/>
        </w:rPr>
      </w:pPr>
      <w:r w:rsidRPr="00FE0721">
        <w:rPr>
          <w:rFonts w:cstheme="minorHAnsi"/>
          <w:b/>
        </w:rPr>
        <w:t>What is forced labour and human trafficking?</w:t>
      </w:r>
    </w:p>
    <w:p w14:paraId="316BDF8F" w14:textId="4AA993ED" w:rsidR="009E7D56" w:rsidRPr="00FE0721" w:rsidRDefault="00941A88" w:rsidP="008571D4">
      <w:pPr>
        <w:jc w:val="both"/>
        <w:rPr>
          <w:rFonts w:cstheme="minorHAnsi"/>
          <w:color w:val="0B0C0C"/>
          <w:shd w:val="clear" w:color="auto" w:fill="FFFFFF"/>
        </w:rPr>
      </w:pPr>
      <w:r w:rsidRPr="00FE0721">
        <w:rPr>
          <w:rFonts w:cstheme="minorHAnsi"/>
          <w:color w:val="0B0C0C"/>
          <w:shd w:val="clear" w:color="auto" w:fill="FFFFFF"/>
        </w:rPr>
        <w:t>Modern slavery is defined as the recruitment, movement, harbouring or receiving of children, women or men through the use of force, coercion, abuse of vulnerability, deception or other means for the purpose of exploitation. It is a crime under the </w:t>
      </w:r>
      <w:hyperlink r:id="rId13" w:history="1">
        <w:r w:rsidRPr="00FE0721">
          <w:rPr>
            <w:rFonts w:cstheme="minorHAnsi"/>
            <w:color w:val="4C2C92"/>
            <w:u w:val="single"/>
            <w:bdr w:val="none" w:sz="0" w:space="0" w:color="auto" w:frame="1"/>
            <w:shd w:val="clear" w:color="auto" w:fill="FFFFFF"/>
          </w:rPr>
          <w:t>Modern Slavery Act 20</w:t>
        </w:r>
        <w:r w:rsidR="00145258">
          <w:rPr>
            <w:rFonts w:cstheme="minorHAnsi"/>
            <w:color w:val="4C2C92"/>
            <w:u w:val="single"/>
            <w:bdr w:val="none" w:sz="0" w:space="0" w:color="auto" w:frame="1"/>
            <w:shd w:val="clear" w:color="auto" w:fill="FFFFFF"/>
          </w:rPr>
          <w:t>£</w:t>
        </w:r>
      </w:hyperlink>
      <w:r w:rsidRPr="00FE0721">
        <w:rPr>
          <w:rFonts w:cstheme="minorHAnsi"/>
          <w:color w:val="0B0C0C"/>
          <w:shd w:val="clear" w:color="auto" w:fill="FFFFFF"/>
        </w:rPr>
        <w:t xml:space="preserve"> and includes holding a person in a position of slavery, servitude forced or compulsory labour, or facilitating their travel with the intention of exploiting them soon after. </w:t>
      </w:r>
    </w:p>
    <w:tbl>
      <w:tblPr>
        <w:tblStyle w:val="TableGrid"/>
        <w:tblW w:w="0" w:type="auto"/>
        <w:tblLook w:val="04A0" w:firstRow="1" w:lastRow="0" w:firstColumn="1" w:lastColumn="0" w:noHBand="0" w:noVBand="1"/>
      </w:tblPr>
      <w:tblGrid>
        <w:gridCol w:w="1409"/>
        <w:gridCol w:w="7607"/>
      </w:tblGrid>
      <w:tr w:rsidR="00941A88" w:rsidRPr="00FE0721" w14:paraId="0D30A9E3" w14:textId="77777777" w:rsidTr="00941A88">
        <w:tc>
          <w:tcPr>
            <w:tcW w:w="1413" w:type="dxa"/>
          </w:tcPr>
          <w:p w14:paraId="126C31D7" w14:textId="77777777" w:rsidR="00941A88" w:rsidRPr="00FE0721" w:rsidRDefault="00941A88" w:rsidP="008571D4">
            <w:pPr>
              <w:jc w:val="both"/>
              <w:rPr>
                <w:rFonts w:cstheme="minorHAnsi"/>
                <w:b/>
              </w:rPr>
            </w:pPr>
            <w:r w:rsidRPr="00FE0721">
              <w:rPr>
                <w:rFonts w:cstheme="minorHAnsi"/>
                <w:b/>
              </w:rPr>
              <w:t xml:space="preserve">Slavery </w:t>
            </w:r>
          </w:p>
        </w:tc>
        <w:tc>
          <w:tcPr>
            <w:tcW w:w="7814" w:type="dxa"/>
          </w:tcPr>
          <w:p w14:paraId="5BC0C41E" w14:textId="77777777" w:rsidR="00941A88" w:rsidRPr="00FE0721" w:rsidRDefault="00941A88" w:rsidP="008571D4">
            <w:pPr>
              <w:jc w:val="both"/>
              <w:rPr>
                <w:rFonts w:cstheme="minorHAnsi"/>
              </w:rPr>
            </w:pPr>
            <w:r w:rsidRPr="00FE0721">
              <w:rPr>
                <w:rFonts w:cstheme="minorHAnsi"/>
              </w:rPr>
              <w:t>Exercising powers of ownership over a person, depriving victims of their freedom</w:t>
            </w:r>
          </w:p>
        </w:tc>
      </w:tr>
      <w:tr w:rsidR="00941A88" w:rsidRPr="00FE0721" w14:paraId="64D0822A" w14:textId="77777777" w:rsidTr="00941A88">
        <w:tc>
          <w:tcPr>
            <w:tcW w:w="1413" w:type="dxa"/>
          </w:tcPr>
          <w:p w14:paraId="1EF22E07" w14:textId="77777777" w:rsidR="00941A88" w:rsidRPr="00FE0721" w:rsidRDefault="00941A88" w:rsidP="008571D4">
            <w:pPr>
              <w:jc w:val="both"/>
              <w:rPr>
                <w:rFonts w:cstheme="minorHAnsi"/>
                <w:b/>
              </w:rPr>
            </w:pPr>
            <w:r w:rsidRPr="00FE0721">
              <w:rPr>
                <w:rFonts w:cstheme="minorHAnsi"/>
                <w:b/>
              </w:rPr>
              <w:t>Servitude</w:t>
            </w:r>
          </w:p>
        </w:tc>
        <w:tc>
          <w:tcPr>
            <w:tcW w:w="7814" w:type="dxa"/>
          </w:tcPr>
          <w:p w14:paraId="4BDC7DBC" w14:textId="77777777" w:rsidR="00941A88" w:rsidRPr="00FE0721" w:rsidRDefault="00941A88" w:rsidP="008571D4">
            <w:pPr>
              <w:jc w:val="both"/>
              <w:rPr>
                <w:rFonts w:cstheme="minorHAnsi"/>
              </w:rPr>
            </w:pPr>
            <w:r w:rsidRPr="00FE0721">
              <w:rPr>
                <w:rFonts w:cstheme="minorHAnsi"/>
              </w:rPr>
              <w:t xml:space="preserve">The obligation to provide services in imposed by the use of coercion </w:t>
            </w:r>
          </w:p>
        </w:tc>
      </w:tr>
      <w:tr w:rsidR="00941A88" w:rsidRPr="00FE0721" w14:paraId="28A352CA" w14:textId="77777777" w:rsidTr="00941A88">
        <w:tc>
          <w:tcPr>
            <w:tcW w:w="1413" w:type="dxa"/>
          </w:tcPr>
          <w:p w14:paraId="2E1E828A" w14:textId="77777777" w:rsidR="00941A88" w:rsidRPr="00FE0721" w:rsidRDefault="00941A88" w:rsidP="008571D4">
            <w:pPr>
              <w:jc w:val="both"/>
              <w:rPr>
                <w:rFonts w:cstheme="minorHAnsi"/>
                <w:b/>
              </w:rPr>
            </w:pPr>
            <w:r w:rsidRPr="00FE0721">
              <w:rPr>
                <w:rFonts w:cstheme="minorHAnsi"/>
                <w:b/>
              </w:rPr>
              <w:t xml:space="preserve">Forced or compulsory labour </w:t>
            </w:r>
          </w:p>
        </w:tc>
        <w:tc>
          <w:tcPr>
            <w:tcW w:w="7814" w:type="dxa"/>
          </w:tcPr>
          <w:p w14:paraId="6382B695" w14:textId="77777777" w:rsidR="00941A88" w:rsidRPr="00FE0721" w:rsidRDefault="00941A88" w:rsidP="008571D4">
            <w:pPr>
              <w:jc w:val="both"/>
              <w:rPr>
                <w:rFonts w:cstheme="minorHAnsi"/>
              </w:rPr>
            </w:pPr>
            <w:r w:rsidRPr="00FE0721">
              <w:rPr>
                <w:rFonts w:cstheme="minorHAnsi"/>
              </w:rPr>
              <w:t xml:space="preserve">Work or services are exacted from a person under the menace of any penalty and for which the person has not offered themselves voluntarily </w:t>
            </w:r>
          </w:p>
        </w:tc>
      </w:tr>
      <w:tr w:rsidR="00941A88" w:rsidRPr="00FE0721" w14:paraId="1E3FF9E6" w14:textId="77777777" w:rsidTr="00941A88">
        <w:tc>
          <w:tcPr>
            <w:tcW w:w="1413" w:type="dxa"/>
          </w:tcPr>
          <w:p w14:paraId="1CABCF00" w14:textId="77777777" w:rsidR="00941A88" w:rsidRPr="00FE0721" w:rsidRDefault="00941A88" w:rsidP="008571D4">
            <w:pPr>
              <w:jc w:val="both"/>
              <w:rPr>
                <w:rFonts w:cstheme="minorHAnsi"/>
                <w:b/>
              </w:rPr>
            </w:pPr>
            <w:r w:rsidRPr="00FE0721">
              <w:rPr>
                <w:rFonts w:cstheme="minorHAnsi"/>
                <w:b/>
              </w:rPr>
              <w:t xml:space="preserve">Human Trafficking </w:t>
            </w:r>
          </w:p>
        </w:tc>
        <w:tc>
          <w:tcPr>
            <w:tcW w:w="7814" w:type="dxa"/>
          </w:tcPr>
          <w:p w14:paraId="0630EEA6" w14:textId="58B1C072" w:rsidR="00941A88" w:rsidRPr="00FE0721" w:rsidRDefault="00941A88" w:rsidP="008571D4">
            <w:pPr>
              <w:jc w:val="both"/>
              <w:rPr>
                <w:rFonts w:cstheme="minorHAnsi"/>
              </w:rPr>
            </w:pPr>
            <w:r w:rsidRPr="00FE0721">
              <w:rPr>
                <w:rFonts w:cstheme="minorHAnsi"/>
              </w:rPr>
              <w:t>Arranging or facilitating the travel of another person with a view to their exploitation</w:t>
            </w:r>
            <w:r w:rsidR="00CA0B96" w:rsidRPr="00FE0721">
              <w:rPr>
                <w:rFonts w:cstheme="minorHAnsi"/>
              </w:rPr>
              <w:t xml:space="preserve"> (</w:t>
            </w:r>
            <w:r w:rsidR="00CA0B96" w:rsidRPr="00FE0721">
              <w:rPr>
                <w:rFonts w:cstheme="minorHAnsi"/>
                <w:i/>
              </w:rPr>
              <w:t xml:space="preserve">recruitment, transportation, transfer, </w:t>
            </w:r>
            <w:r w:rsidR="007F1CBD" w:rsidRPr="00FE0721">
              <w:rPr>
                <w:rFonts w:cstheme="minorHAnsi"/>
                <w:i/>
              </w:rPr>
              <w:t>harbouring</w:t>
            </w:r>
            <w:r w:rsidR="00CA0B96" w:rsidRPr="00FE0721">
              <w:rPr>
                <w:rFonts w:cstheme="minorHAnsi"/>
                <w:i/>
              </w:rPr>
              <w:t xml:space="preserve"> or receipt of persons</w:t>
            </w:r>
            <w:r w:rsidR="00CA0B96" w:rsidRPr="00FE0721">
              <w:rPr>
                <w:rFonts w:cstheme="minorHAnsi"/>
              </w:rPr>
              <w:t>)</w:t>
            </w:r>
            <w:r w:rsidRPr="00FE0721">
              <w:rPr>
                <w:rFonts w:cstheme="minorHAnsi"/>
              </w:rPr>
              <w:t xml:space="preserve"> </w:t>
            </w:r>
          </w:p>
        </w:tc>
      </w:tr>
    </w:tbl>
    <w:p w14:paraId="1762AABF" w14:textId="77777777" w:rsidR="00941A88" w:rsidRPr="00FE0721" w:rsidRDefault="00941A88" w:rsidP="008571D4">
      <w:pPr>
        <w:jc w:val="both"/>
        <w:rPr>
          <w:rFonts w:cstheme="minorHAnsi"/>
        </w:rPr>
      </w:pPr>
    </w:p>
    <w:p w14:paraId="3F3D3216" w14:textId="77777777" w:rsidR="005C6246" w:rsidRPr="00FE0721" w:rsidRDefault="005C6246" w:rsidP="008571D4">
      <w:pPr>
        <w:jc w:val="both"/>
        <w:rPr>
          <w:rFonts w:cstheme="minorHAnsi"/>
        </w:rPr>
      </w:pPr>
      <w:r w:rsidRPr="00FE0721">
        <w:rPr>
          <w:rFonts w:cstheme="minorHAnsi"/>
        </w:rPr>
        <w:t>In order to prevent ‘child slavery’</w:t>
      </w:r>
      <w:r w:rsidR="00CA0B96" w:rsidRPr="00FE0721">
        <w:rPr>
          <w:rFonts w:cstheme="minorHAnsi"/>
        </w:rPr>
        <w:t xml:space="preserve"> and exploitation,</w:t>
      </w:r>
      <w:r w:rsidRPr="00FE0721">
        <w:rPr>
          <w:rFonts w:cstheme="minorHAnsi"/>
        </w:rPr>
        <w:t xml:space="preserve"> no </w:t>
      </w:r>
      <w:r w:rsidR="005C3432" w:rsidRPr="00FE0721">
        <w:rPr>
          <w:rFonts w:cstheme="minorHAnsi"/>
        </w:rPr>
        <w:t xml:space="preserve">young person under the age of 16 </w:t>
      </w:r>
      <w:r w:rsidRPr="00FE0721">
        <w:rPr>
          <w:rFonts w:cstheme="minorHAnsi"/>
        </w:rPr>
        <w:t xml:space="preserve">years of age </w:t>
      </w:r>
      <w:r w:rsidR="00CA0B96" w:rsidRPr="00FE0721">
        <w:rPr>
          <w:rFonts w:cstheme="minorHAnsi"/>
        </w:rPr>
        <w:t xml:space="preserve">is permitted to be engaged. </w:t>
      </w:r>
    </w:p>
    <w:p w14:paraId="29B74186" w14:textId="77777777" w:rsidR="009E7D56" w:rsidRPr="00FE0721" w:rsidRDefault="005C6246" w:rsidP="008571D4">
      <w:pPr>
        <w:jc w:val="both"/>
        <w:rPr>
          <w:rFonts w:cstheme="minorHAnsi"/>
        </w:rPr>
      </w:pPr>
      <w:r w:rsidRPr="00FE0721">
        <w:rPr>
          <w:rFonts w:cstheme="minorHAnsi"/>
        </w:rPr>
        <w:t xml:space="preserve">TI-UK </w:t>
      </w:r>
      <w:r w:rsidR="00941A88" w:rsidRPr="00FE0721">
        <w:rPr>
          <w:rFonts w:cstheme="minorHAnsi"/>
        </w:rPr>
        <w:t xml:space="preserve">have a </w:t>
      </w:r>
      <w:proofErr w:type="gramStart"/>
      <w:r w:rsidR="00941A88" w:rsidRPr="00FE0721">
        <w:rPr>
          <w:rFonts w:cstheme="minorHAnsi"/>
        </w:rPr>
        <w:t>zero tolerance</w:t>
      </w:r>
      <w:proofErr w:type="gramEnd"/>
      <w:r w:rsidR="00941A88" w:rsidRPr="00FE0721">
        <w:rPr>
          <w:rFonts w:cstheme="minorHAnsi"/>
        </w:rPr>
        <w:t xml:space="preserve"> approach to forced labour and are committed to acting ethically and with integrity in all our business dealing and relationships. </w:t>
      </w:r>
      <w:r w:rsidR="009E7D56" w:rsidRPr="00FE0721">
        <w:rPr>
          <w:rFonts w:cstheme="minorHAnsi"/>
        </w:rPr>
        <w:t>We expect all our contractors, suppliers, and other business suppliers to have effective policies and procedures in place and for them to be holding their own suppliers to the same high standards</w:t>
      </w:r>
      <w:r w:rsidR="00941A88" w:rsidRPr="00FE0721">
        <w:rPr>
          <w:rFonts w:cstheme="minorHAnsi"/>
        </w:rPr>
        <w:t xml:space="preserve"> within their supply chains</w:t>
      </w:r>
      <w:r w:rsidR="009E7D56" w:rsidRPr="00FE0721">
        <w:rPr>
          <w:rFonts w:cstheme="minorHAnsi"/>
        </w:rPr>
        <w:t xml:space="preserve">. </w:t>
      </w:r>
    </w:p>
    <w:p w14:paraId="765968C0" w14:textId="77777777" w:rsidR="00941A88" w:rsidRPr="00FE0721" w:rsidRDefault="00941A88" w:rsidP="008571D4">
      <w:pPr>
        <w:jc w:val="both"/>
        <w:rPr>
          <w:rFonts w:cstheme="minorHAnsi"/>
          <w:b/>
        </w:rPr>
      </w:pPr>
      <w:r w:rsidRPr="00FE0721">
        <w:rPr>
          <w:rFonts w:cstheme="minorHAnsi"/>
          <w:b/>
        </w:rPr>
        <w:t xml:space="preserve">Preventing forced labour and human trafficking </w:t>
      </w:r>
    </w:p>
    <w:p w14:paraId="5F147AFE" w14:textId="77777777" w:rsidR="00941A88" w:rsidRPr="00FE0721" w:rsidRDefault="00941A88" w:rsidP="008571D4">
      <w:pPr>
        <w:jc w:val="both"/>
        <w:rPr>
          <w:rFonts w:cstheme="minorHAnsi"/>
        </w:rPr>
      </w:pPr>
      <w:r w:rsidRPr="00FE0721">
        <w:rPr>
          <w:rFonts w:cstheme="minorHAnsi"/>
        </w:rPr>
        <w:t>TI-UK is committed to and seeks similar commitments from their contractors, suppliers and ot</w:t>
      </w:r>
      <w:r w:rsidR="00900FD7" w:rsidRPr="00FE0721">
        <w:rPr>
          <w:rFonts w:cstheme="minorHAnsi"/>
        </w:rPr>
        <w:t>her business suppliers to</w:t>
      </w:r>
      <w:r w:rsidRPr="00FE0721">
        <w:rPr>
          <w:rFonts w:cstheme="minorHAnsi"/>
        </w:rPr>
        <w:t>:</w:t>
      </w:r>
    </w:p>
    <w:tbl>
      <w:tblPr>
        <w:tblStyle w:val="TableGrid"/>
        <w:tblW w:w="0" w:type="auto"/>
        <w:tblLook w:val="04A0" w:firstRow="1" w:lastRow="0" w:firstColumn="1" w:lastColumn="0" w:noHBand="0" w:noVBand="1"/>
      </w:tblPr>
      <w:tblGrid>
        <w:gridCol w:w="1820"/>
        <w:gridCol w:w="7196"/>
      </w:tblGrid>
      <w:tr w:rsidR="00941A88" w:rsidRPr="00FE0721" w14:paraId="4AB831D9" w14:textId="77777777" w:rsidTr="00900FD7">
        <w:tc>
          <w:tcPr>
            <w:tcW w:w="1838" w:type="dxa"/>
          </w:tcPr>
          <w:p w14:paraId="2FBF5C2F" w14:textId="77777777" w:rsidR="00941A88" w:rsidRPr="00FE0721" w:rsidRDefault="00900FD7" w:rsidP="008571D4">
            <w:pPr>
              <w:jc w:val="both"/>
              <w:rPr>
                <w:rFonts w:cstheme="minorHAnsi"/>
                <w:b/>
              </w:rPr>
            </w:pPr>
            <w:r w:rsidRPr="00FE0721">
              <w:rPr>
                <w:rFonts w:cstheme="minorHAnsi"/>
                <w:b/>
              </w:rPr>
              <w:t>Awareness</w:t>
            </w:r>
            <w:r w:rsidR="00941A88" w:rsidRPr="00FE0721">
              <w:rPr>
                <w:rFonts w:cstheme="minorHAnsi"/>
                <w:b/>
              </w:rPr>
              <w:t xml:space="preserve"> </w:t>
            </w:r>
          </w:p>
        </w:tc>
        <w:tc>
          <w:tcPr>
            <w:tcW w:w="7389" w:type="dxa"/>
          </w:tcPr>
          <w:p w14:paraId="5B403EDB" w14:textId="77777777" w:rsidR="00941A88" w:rsidRPr="00FE0721" w:rsidRDefault="00900FD7" w:rsidP="008571D4">
            <w:pPr>
              <w:jc w:val="both"/>
              <w:rPr>
                <w:rFonts w:cstheme="minorHAnsi"/>
              </w:rPr>
            </w:pPr>
            <w:r w:rsidRPr="00FE0721">
              <w:rPr>
                <w:rFonts w:cstheme="minorHAnsi"/>
              </w:rPr>
              <w:t>Ensuring that all who work with them are aware of the problem of forced labour and human trafficking</w:t>
            </w:r>
          </w:p>
        </w:tc>
      </w:tr>
      <w:tr w:rsidR="00941A88" w:rsidRPr="00FE0721" w14:paraId="4539C3CF" w14:textId="77777777" w:rsidTr="00900FD7">
        <w:tc>
          <w:tcPr>
            <w:tcW w:w="1838" w:type="dxa"/>
          </w:tcPr>
          <w:p w14:paraId="175D26F4" w14:textId="77777777" w:rsidR="00941A88" w:rsidRPr="00FE0721" w:rsidRDefault="00941A88" w:rsidP="008571D4">
            <w:pPr>
              <w:jc w:val="both"/>
              <w:rPr>
                <w:rFonts w:cstheme="minorHAnsi"/>
                <w:b/>
              </w:rPr>
            </w:pPr>
            <w:r w:rsidRPr="00FE0721">
              <w:rPr>
                <w:rFonts w:cstheme="minorHAnsi"/>
                <w:b/>
              </w:rPr>
              <w:t xml:space="preserve">Prevention </w:t>
            </w:r>
          </w:p>
        </w:tc>
        <w:tc>
          <w:tcPr>
            <w:tcW w:w="7389" w:type="dxa"/>
          </w:tcPr>
          <w:p w14:paraId="6BAC1F4D" w14:textId="77777777" w:rsidR="00941A88" w:rsidRPr="00FE0721" w:rsidRDefault="00900FD7" w:rsidP="008571D4">
            <w:pPr>
              <w:jc w:val="both"/>
              <w:rPr>
                <w:rFonts w:cstheme="minorHAnsi"/>
              </w:rPr>
            </w:pPr>
            <w:r w:rsidRPr="00FE0721">
              <w:rPr>
                <w:rFonts w:cstheme="minorHAnsi"/>
              </w:rPr>
              <w:t>Ensuring through awareness, procedures and policies that the risks of forced labour and human trafficking are minimised</w:t>
            </w:r>
          </w:p>
        </w:tc>
      </w:tr>
      <w:tr w:rsidR="00941A88" w:rsidRPr="00FE0721" w14:paraId="50FA0FEA" w14:textId="77777777" w:rsidTr="00900FD7">
        <w:tc>
          <w:tcPr>
            <w:tcW w:w="1838" w:type="dxa"/>
          </w:tcPr>
          <w:p w14:paraId="5419B956" w14:textId="77777777" w:rsidR="00941A88" w:rsidRPr="00FE0721" w:rsidRDefault="00900FD7" w:rsidP="008571D4">
            <w:pPr>
              <w:jc w:val="both"/>
              <w:rPr>
                <w:rFonts w:cstheme="minorHAnsi"/>
                <w:b/>
              </w:rPr>
            </w:pPr>
            <w:r w:rsidRPr="00FE0721">
              <w:rPr>
                <w:rFonts w:cstheme="minorHAnsi"/>
                <w:b/>
              </w:rPr>
              <w:t xml:space="preserve">Monitoring </w:t>
            </w:r>
          </w:p>
        </w:tc>
        <w:tc>
          <w:tcPr>
            <w:tcW w:w="7389" w:type="dxa"/>
          </w:tcPr>
          <w:p w14:paraId="79E7E99C" w14:textId="77777777" w:rsidR="00941A88" w:rsidRPr="00FE0721" w:rsidRDefault="00900FD7" w:rsidP="008571D4">
            <w:pPr>
              <w:jc w:val="both"/>
              <w:rPr>
                <w:rFonts w:cstheme="minorHAnsi"/>
              </w:rPr>
            </w:pPr>
            <w:r w:rsidRPr="00FE0721">
              <w:rPr>
                <w:rFonts w:cstheme="minorHAnsi"/>
              </w:rPr>
              <w:t>Ensuring that systems are in place to help monitor risks of forced labour and human trafficking are minimised</w:t>
            </w:r>
          </w:p>
        </w:tc>
      </w:tr>
      <w:tr w:rsidR="00941A88" w:rsidRPr="00FE0721" w14:paraId="3F7EBE09" w14:textId="77777777" w:rsidTr="00900FD7">
        <w:tc>
          <w:tcPr>
            <w:tcW w:w="1838" w:type="dxa"/>
          </w:tcPr>
          <w:p w14:paraId="244162CB" w14:textId="77777777" w:rsidR="00941A88" w:rsidRPr="00FE0721" w:rsidRDefault="00900FD7" w:rsidP="008571D4">
            <w:pPr>
              <w:jc w:val="both"/>
              <w:rPr>
                <w:rFonts w:cstheme="minorHAnsi"/>
                <w:b/>
              </w:rPr>
            </w:pPr>
            <w:r w:rsidRPr="00FE0721">
              <w:rPr>
                <w:rFonts w:cstheme="minorHAnsi"/>
                <w:b/>
              </w:rPr>
              <w:t xml:space="preserve">Reporting </w:t>
            </w:r>
          </w:p>
        </w:tc>
        <w:tc>
          <w:tcPr>
            <w:tcW w:w="7389" w:type="dxa"/>
          </w:tcPr>
          <w:p w14:paraId="7B77D6F7" w14:textId="77777777" w:rsidR="00941A88" w:rsidRPr="00FE0721" w:rsidRDefault="00900FD7" w:rsidP="008571D4">
            <w:pPr>
              <w:jc w:val="both"/>
              <w:rPr>
                <w:rFonts w:cstheme="minorHAnsi"/>
              </w:rPr>
            </w:pPr>
            <w:r w:rsidRPr="00FE0721">
              <w:rPr>
                <w:rFonts w:cstheme="minorHAnsi"/>
              </w:rPr>
              <w:t>Ensuring that there is a culture that promotes the reporting of concerns and / or allegations of forced labour and human trafficking</w:t>
            </w:r>
          </w:p>
        </w:tc>
      </w:tr>
      <w:tr w:rsidR="00941A88" w:rsidRPr="00FE0721" w14:paraId="69ECDCC3" w14:textId="77777777" w:rsidTr="00900FD7">
        <w:tc>
          <w:tcPr>
            <w:tcW w:w="1838" w:type="dxa"/>
          </w:tcPr>
          <w:p w14:paraId="7C4D464B" w14:textId="77777777" w:rsidR="00941A88" w:rsidRPr="00FE0721" w:rsidRDefault="00900FD7" w:rsidP="008571D4">
            <w:pPr>
              <w:jc w:val="both"/>
              <w:rPr>
                <w:rFonts w:cstheme="minorHAnsi"/>
                <w:b/>
              </w:rPr>
            </w:pPr>
            <w:r w:rsidRPr="00FE0721">
              <w:rPr>
                <w:rFonts w:cstheme="minorHAnsi"/>
                <w:b/>
              </w:rPr>
              <w:t xml:space="preserve">Acting </w:t>
            </w:r>
          </w:p>
        </w:tc>
        <w:tc>
          <w:tcPr>
            <w:tcW w:w="7389" w:type="dxa"/>
          </w:tcPr>
          <w:p w14:paraId="3B8EA215" w14:textId="77777777" w:rsidR="00941A88" w:rsidRPr="00FE0721" w:rsidRDefault="00900FD7" w:rsidP="008571D4">
            <w:pPr>
              <w:jc w:val="both"/>
              <w:rPr>
                <w:rFonts w:cstheme="minorHAnsi"/>
              </w:rPr>
            </w:pPr>
            <w:r w:rsidRPr="00FE0721">
              <w:rPr>
                <w:rFonts w:cstheme="minorHAnsi"/>
              </w:rPr>
              <w:t>Ensuring that action is taking to respond and address cases of forced labour and human trafficking</w:t>
            </w:r>
          </w:p>
        </w:tc>
      </w:tr>
    </w:tbl>
    <w:p w14:paraId="3EDE1C93" w14:textId="77777777" w:rsidR="00941A88" w:rsidRPr="00FE0721" w:rsidRDefault="00941A88" w:rsidP="008571D4">
      <w:pPr>
        <w:jc w:val="both"/>
        <w:rPr>
          <w:rFonts w:cstheme="minorHAnsi"/>
        </w:rPr>
      </w:pPr>
    </w:p>
    <w:p w14:paraId="69FB1748" w14:textId="77777777" w:rsidR="002F7077" w:rsidRPr="00FE0721" w:rsidRDefault="002F7077" w:rsidP="002F7077">
      <w:pPr>
        <w:pStyle w:val="Heading2"/>
        <w:rPr>
          <w:rFonts w:asciiTheme="minorHAnsi" w:hAnsiTheme="minorHAnsi" w:cstheme="minorHAnsi"/>
          <w:sz w:val="22"/>
          <w:szCs w:val="22"/>
        </w:rPr>
      </w:pPr>
      <w:r w:rsidRPr="00FE0721">
        <w:rPr>
          <w:rFonts w:asciiTheme="minorHAnsi" w:hAnsiTheme="minorHAnsi" w:cstheme="minorHAnsi"/>
          <w:sz w:val="22"/>
          <w:szCs w:val="22"/>
        </w:rPr>
        <w:t xml:space="preserve">Safeguarding </w:t>
      </w:r>
    </w:p>
    <w:p w14:paraId="60B903DD" w14:textId="77777777" w:rsidR="002F7077" w:rsidRPr="00FE0721" w:rsidRDefault="002F7077" w:rsidP="002F7077">
      <w:pPr>
        <w:jc w:val="both"/>
        <w:rPr>
          <w:rFonts w:cstheme="minorHAnsi"/>
        </w:rPr>
      </w:pPr>
      <w:r w:rsidRPr="00FE0721">
        <w:rPr>
          <w:rFonts w:cstheme="minorHAnsi"/>
        </w:rPr>
        <w:t>Safeguarding in its broad sense means protecting people from harm and allowing them to live in safety, free from abuse. The aim is to minimise any negative impact of our actions on the people we are trying to help, our own staff and other people working in the sector.</w:t>
      </w:r>
    </w:p>
    <w:p w14:paraId="34D625E7" w14:textId="77777777" w:rsidR="002F7077" w:rsidRPr="00FE0721" w:rsidRDefault="002F7077" w:rsidP="002F7077">
      <w:pPr>
        <w:spacing w:after="120" w:line="276" w:lineRule="auto"/>
        <w:jc w:val="both"/>
        <w:rPr>
          <w:rFonts w:cstheme="minorHAnsi"/>
        </w:rPr>
      </w:pPr>
      <w:r w:rsidRPr="00FE0721">
        <w:rPr>
          <w:rFonts w:cstheme="minorHAnsi"/>
        </w:rPr>
        <w:t xml:space="preserve">TI-UK requires all their people to ensure that they: </w:t>
      </w:r>
    </w:p>
    <w:p w14:paraId="1678E8FC" w14:textId="77777777" w:rsidR="002F7077" w:rsidRPr="00FE0721" w:rsidRDefault="002F7077" w:rsidP="009B0043">
      <w:pPr>
        <w:pStyle w:val="ListParagraph"/>
        <w:numPr>
          <w:ilvl w:val="0"/>
          <w:numId w:val="15"/>
        </w:numPr>
        <w:spacing w:after="120" w:line="276" w:lineRule="auto"/>
        <w:jc w:val="both"/>
        <w:rPr>
          <w:rFonts w:cstheme="minorHAnsi"/>
        </w:rPr>
      </w:pPr>
      <w:r w:rsidRPr="00FE0721">
        <w:rPr>
          <w:rFonts w:cstheme="minorHAnsi"/>
        </w:rPr>
        <w:t xml:space="preserve">show respect to all colleagues, regardless of their status or position gender, race, colour, age, religion, national origin, sexual orientation, pregnancy, marital status, medical condition, veteran status, disability, or any other legally protected category, and will allow them to have their views heard.  </w:t>
      </w:r>
    </w:p>
    <w:p w14:paraId="378ECBC3" w14:textId="77777777" w:rsidR="002F7077" w:rsidRPr="00FE0721" w:rsidRDefault="002F7077" w:rsidP="009B0043">
      <w:pPr>
        <w:pStyle w:val="ListParagraph"/>
        <w:numPr>
          <w:ilvl w:val="0"/>
          <w:numId w:val="15"/>
        </w:numPr>
        <w:spacing w:after="120" w:line="276" w:lineRule="auto"/>
        <w:jc w:val="both"/>
        <w:rPr>
          <w:rFonts w:cstheme="minorHAnsi"/>
        </w:rPr>
      </w:pPr>
      <w:r w:rsidRPr="00FE0721">
        <w:rPr>
          <w:rFonts w:cstheme="minorHAnsi"/>
        </w:rPr>
        <w:t>Where they have contact with vulnerable adults or children, to never engage in any exploitative relationships, whether sexual, emotional, financial or employment related.</w:t>
      </w:r>
    </w:p>
    <w:p w14:paraId="7C2BC4DD" w14:textId="77777777" w:rsidR="002F7077" w:rsidRPr="00FE0721" w:rsidRDefault="002F7077" w:rsidP="009B0043">
      <w:pPr>
        <w:pStyle w:val="ListParagraph"/>
        <w:numPr>
          <w:ilvl w:val="0"/>
          <w:numId w:val="15"/>
        </w:numPr>
        <w:spacing w:after="120" w:line="276" w:lineRule="auto"/>
        <w:jc w:val="both"/>
        <w:rPr>
          <w:rFonts w:cstheme="minorHAnsi"/>
        </w:rPr>
      </w:pPr>
      <w:r w:rsidRPr="00FE0721">
        <w:rPr>
          <w:rFonts w:cstheme="minorHAnsi"/>
        </w:rPr>
        <w:t>neither support nor take part in any form of exploitative or abusive activities, including, for example, child labour, and trafficking of human beings and commodities.</w:t>
      </w:r>
    </w:p>
    <w:p w14:paraId="362C4800" w14:textId="77777777" w:rsidR="002F7077" w:rsidRPr="00FE0721" w:rsidRDefault="002F7077" w:rsidP="009B0043">
      <w:pPr>
        <w:pStyle w:val="ListParagraph"/>
        <w:numPr>
          <w:ilvl w:val="0"/>
          <w:numId w:val="15"/>
        </w:numPr>
        <w:spacing w:after="120" w:line="276" w:lineRule="auto"/>
        <w:jc w:val="both"/>
        <w:rPr>
          <w:rFonts w:cstheme="minorHAnsi"/>
        </w:rPr>
      </w:pPr>
      <w:r w:rsidRPr="00FE0721">
        <w:rPr>
          <w:rFonts w:cstheme="minorHAnsi"/>
        </w:rPr>
        <w:t>not engage in or tolerate any form of bullying or harassment in the workplace, including sexual harassment and the abuse of power.</w:t>
      </w:r>
    </w:p>
    <w:p w14:paraId="5BD2E943" w14:textId="77777777" w:rsidR="002F7077" w:rsidRPr="00FE0721" w:rsidRDefault="002F7077" w:rsidP="009B0043">
      <w:pPr>
        <w:pStyle w:val="ListParagraph"/>
        <w:numPr>
          <w:ilvl w:val="0"/>
          <w:numId w:val="15"/>
        </w:numPr>
        <w:spacing w:after="120" w:line="276" w:lineRule="auto"/>
        <w:jc w:val="both"/>
        <w:rPr>
          <w:rFonts w:cstheme="minorHAnsi"/>
        </w:rPr>
      </w:pPr>
      <w:r w:rsidRPr="00FE0721">
        <w:rPr>
          <w:rFonts w:cstheme="minorHAnsi"/>
        </w:rPr>
        <w:t>neither solicit nor engage in commercial exchange of sexual services whilst carrying out duties on behalf of TI-UK.</w:t>
      </w:r>
    </w:p>
    <w:p w14:paraId="454B9132" w14:textId="05C2D6A6" w:rsidR="002F7077" w:rsidRPr="00FE0721" w:rsidRDefault="002F7077" w:rsidP="009B0043">
      <w:pPr>
        <w:pStyle w:val="ListParagraph"/>
        <w:numPr>
          <w:ilvl w:val="0"/>
          <w:numId w:val="15"/>
        </w:numPr>
        <w:spacing w:after="120" w:line="276" w:lineRule="auto"/>
        <w:contextualSpacing w:val="0"/>
        <w:jc w:val="both"/>
        <w:rPr>
          <w:rFonts w:cstheme="minorHAnsi"/>
        </w:rPr>
      </w:pPr>
      <w:r w:rsidRPr="00FE0721">
        <w:rPr>
          <w:rFonts w:cstheme="minorHAnsi"/>
        </w:rPr>
        <w:t xml:space="preserve">remain aware of and comply with all instructions designed to protect health, welfare and safety and consider the safety of </w:t>
      </w:r>
      <w:r w:rsidR="007F1CBD" w:rsidRPr="00FE0721">
        <w:rPr>
          <w:rFonts w:cstheme="minorHAnsi"/>
        </w:rPr>
        <w:t>all in</w:t>
      </w:r>
      <w:r w:rsidRPr="00FE0721">
        <w:rPr>
          <w:rFonts w:cstheme="minorHAnsi"/>
        </w:rPr>
        <w:t xml:space="preserve"> operational decisions. Concerns regarding safety will be escalated to management.</w:t>
      </w:r>
    </w:p>
    <w:p w14:paraId="7F0E0D8B" w14:textId="77777777" w:rsidR="002F7077" w:rsidRPr="00FE0721" w:rsidRDefault="002F7077" w:rsidP="009B0043">
      <w:pPr>
        <w:pStyle w:val="ListParagraph"/>
        <w:numPr>
          <w:ilvl w:val="0"/>
          <w:numId w:val="15"/>
        </w:numPr>
        <w:spacing w:after="120" w:line="276" w:lineRule="auto"/>
        <w:contextualSpacing w:val="0"/>
        <w:jc w:val="both"/>
        <w:rPr>
          <w:rFonts w:cstheme="minorHAnsi"/>
        </w:rPr>
      </w:pPr>
      <w:r w:rsidRPr="00FE0721">
        <w:rPr>
          <w:rFonts w:cstheme="minorHAnsi"/>
        </w:rPr>
        <w:lastRenderedPageBreak/>
        <w:t>do not attend work whilst under the influence of alcohol or drugs other than those legitimately prescribed for a medical condition.</w:t>
      </w:r>
    </w:p>
    <w:p w14:paraId="592A7A4A" w14:textId="77777777" w:rsidR="002F7077" w:rsidRPr="00FE0721" w:rsidRDefault="002F7077" w:rsidP="002F7077">
      <w:pPr>
        <w:jc w:val="both"/>
        <w:rPr>
          <w:rFonts w:cstheme="minorHAnsi"/>
          <w:b/>
        </w:rPr>
      </w:pPr>
      <w:r w:rsidRPr="00FE0721">
        <w:rPr>
          <w:rFonts w:cstheme="minorHAnsi"/>
          <w:b/>
        </w:rPr>
        <w:t xml:space="preserve">Vulnerable Adults </w:t>
      </w:r>
    </w:p>
    <w:p w14:paraId="4DA25F32" w14:textId="77777777" w:rsidR="002F7077" w:rsidRPr="00FE0721" w:rsidRDefault="002F7077" w:rsidP="002F7077">
      <w:pPr>
        <w:jc w:val="both"/>
        <w:rPr>
          <w:rFonts w:cstheme="minorHAnsi"/>
        </w:rPr>
      </w:pPr>
      <w:r w:rsidRPr="00FE0721">
        <w:rPr>
          <w:rFonts w:cstheme="minorHAnsi"/>
        </w:rPr>
        <w:t>TI-UK defines a vulnerable adult as someone who is unable to fully exercise their rights by reason of physical or mental health, poverty or being affected by a natural or man-made disaster. We recognise that vulnerability is not always obvious. TI-UK has very limited direct contact with vulnerable adults and children. However, where such contact occurs, the welfare of the vulnerable individual(s) will be the paramount consideration in everything we do.</w:t>
      </w:r>
    </w:p>
    <w:p w14:paraId="692AD3BC" w14:textId="77777777" w:rsidR="002F7077" w:rsidRPr="00FE0721" w:rsidRDefault="002F7077" w:rsidP="002F7077">
      <w:pPr>
        <w:jc w:val="both"/>
        <w:rPr>
          <w:rFonts w:cstheme="minorHAnsi"/>
          <w:b/>
        </w:rPr>
      </w:pPr>
      <w:r w:rsidRPr="00FE0721">
        <w:rPr>
          <w:rFonts w:cstheme="minorHAnsi"/>
          <w:b/>
        </w:rPr>
        <w:t xml:space="preserve">Child Protection </w:t>
      </w:r>
    </w:p>
    <w:p w14:paraId="2B09B395" w14:textId="77777777" w:rsidR="002F7077" w:rsidRPr="00FE0721" w:rsidRDefault="002F7077" w:rsidP="002F7077">
      <w:pPr>
        <w:jc w:val="both"/>
        <w:rPr>
          <w:rFonts w:cstheme="minorHAnsi"/>
        </w:rPr>
      </w:pPr>
      <w:r w:rsidRPr="00FE0721">
        <w:rPr>
          <w:rFonts w:cstheme="minorHAnsi"/>
        </w:rPr>
        <w:t xml:space="preserve">Transparency International supports the rights of children and is committed to their safety and wellbeing. All TI-S employees share a common responsibility and commitment to the prevention and reporting of child abuse observed in connection with their work for TI. </w:t>
      </w:r>
    </w:p>
    <w:tbl>
      <w:tblPr>
        <w:tblStyle w:val="TableGrid"/>
        <w:tblW w:w="0" w:type="auto"/>
        <w:tblInd w:w="-5" w:type="dxa"/>
        <w:tblLook w:val="04A0" w:firstRow="1" w:lastRow="0" w:firstColumn="1" w:lastColumn="0" w:noHBand="0" w:noVBand="1"/>
      </w:tblPr>
      <w:tblGrid>
        <w:gridCol w:w="1418"/>
        <w:gridCol w:w="7598"/>
      </w:tblGrid>
      <w:tr w:rsidR="002F7077" w:rsidRPr="00FE0721" w14:paraId="301CE6B9" w14:textId="77777777" w:rsidTr="00980BF1">
        <w:tc>
          <w:tcPr>
            <w:tcW w:w="1418" w:type="dxa"/>
          </w:tcPr>
          <w:p w14:paraId="2E3B1E44" w14:textId="77777777" w:rsidR="002F7077" w:rsidRPr="00FE0721" w:rsidRDefault="002F7077" w:rsidP="00980BF1">
            <w:pPr>
              <w:jc w:val="both"/>
              <w:rPr>
                <w:rFonts w:cstheme="minorHAnsi"/>
                <w:b/>
              </w:rPr>
            </w:pPr>
            <w:r w:rsidRPr="00FE0721">
              <w:rPr>
                <w:rFonts w:cstheme="minorHAnsi"/>
                <w:b/>
              </w:rPr>
              <w:t xml:space="preserve">Child </w:t>
            </w:r>
          </w:p>
        </w:tc>
        <w:tc>
          <w:tcPr>
            <w:tcW w:w="7598" w:type="dxa"/>
          </w:tcPr>
          <w:p w14:paraId="2D04E6F4" w14:textId="77777777" w:rsidR="002F7077" w:rsidRPr="00FE0721" w:rsidRDefault="002F7077" w:rsidP="00980BF1">
            <w:pPr>
              <w:jc w:val="both"/>
              <w:rPr>
                <w:rFonts w:cstheme="minorHAnsi"/>
              </w:rPr>
            </w:pPr>
            <w:r w:rsidRPr="00FE0721">
              <w:rPr>
                <w:rFonts w:cstheme="minorHAnsi"/>
              </w:rPr>
              <w:t>the definition of a child is “every human being below the age of 18” as recognized by the United Nations Convention on the Rights of a Child.</w:t>
            </w:r>
          </w:p>
        </w:tc>
      </w:tr>
      <w:tr w:rsidR="002F7077" w:rsidRPr="00FE0721" w14:paraId="6C98EDF2" w14:textId="77777777" w:rsidTr="00980BF1">
        <w:tc>
          <w:tcPr>
            <w:tcW w:w="1418" w:type="dxa"/>
          </w:tcPr>
          <w:p w14:paraId="5FCC1701" w14:textId="77777777" w:rsidR="002F7077" w:rsidRPr="00FE0721" w:rsidRDefault="002F7077" w:rsidP="00980BF1">
            <w:pPr>
              <w:jc w:val="both"/>
              <w:rPr>
                <w:rFonts w:cstheme="minorHAnsi"/>
                <w:b/>
              </w:rPr>
            </w:pPr>
            <w:r w:rsidRPr="00FE0721">
              <w:rPr>
                <w:rFonts w:cstheme="minorHAnsi"/>
                <w:b/>
              </w:rPr>
              <w:t xml:space="preserve">Child abuse </w:t>
            </w:r>
          </w:p>
        </w:tc>
        <w:tc>
          <w:tcPr>
            <w:tcW w:w="7598" w:type="dxa"/>
          </w:tcPr>
          <w:p w14:paraId="339B6C5D" w14:textId="77777777" w:rsidR="002F7077" w:rsidRPr="00FE0721" w:rsidRDefault="002F7077" w:rsidP="00980BF1">
            <w:pPr>
              <w:jc w:val="both"/>
              <w:rPr>
                <w:rFonts w:cstheme="minorHAnsi"/>
              </w:rPr>
            </w:pPr>
            <w:r w:rsidRPr="00FE0721">
              <w:rPr>
                <w:rFonts w:cstheme="minorHAnsi"/>
              </w:rPr>
              <w:t>Child abuse or maltreatment constitutes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p>
        </w:tc>
      </w:tr>
      <w:tr w:rsidR="002F7077" w:rsidRPr="00FE0721" w14:paraId="12421765" w14:textId="77777777" w:rsidTr="00980BF1">
        <w:tc>
          <w:tcPr>
            <w:tcW w:w="1418" w:type="dxa"/>
          </w:tcPr>
          <w:p w14:paraId="41ED45AA" w14:textId="77777777" w:rsidR="002F7077" w:rsidRPr="00FE0721" w:rsidRDefault="002F7077" w:rsidP="00980BF1">
            <w:pPr>
              <w:jc w:val="both"/>
              <w:rPr>
                <w:rFonts w:cstheme="minorHAnsi"/>
                <w:b/>
              </w:rPr>
            </w:pPr>
            <w:r w:rsidRPr="00FE0721">
              <w:rPr>
                <w:rFonts w:cstheme="minorHAnsi"/>
                <w:b/>
              </w:rPr>
              <w:t xml:space="preserve">Principles </w:t>
            </w:r>
          </w:p>
        </w:tc>
        <w:tc>
          <w:tcPr>
            <w:tcW w:w="7598" w:type="dxa"/>
          </w:tcPr>
          <w:p w14:paraId="46966233" w14:textId="77777777" w:rsidR="002F7077" w:rsidRPr="00FE0721" w:rsidRDefault="002F7077" w:rsidP="00980BF1">
            <w:pPr>
              <w:spacing w:after="273"/>
              <w:ind w:left="-5"/>
              <w:jc w:val="both"/>
              <w:rPr>
                <w:rFonts w:cstheme="minorHAnsi"/>
              </w:rPr>
            </w:pPr>
            <w:r w:rsidRPr="00FE0721">
              <w:rPr>
                <w:rFonts w:cstheme="minorHAnsi"/>
              </w:rPr>
              <w:t xml:space="preserve">All children regardless of age, disability, gender, racial or ethnic origin, religious belief and sexual identity have equal rights to protection and freedom from abuse and exploitation as set out in the UN Convention on the Rights of the Child. </w:t>
            </w:r>
          </w:p>
        </w:tc>
      </w:tr>
      <w:tr w:rsidR="002F7077" w:rsidRPr="00FE0721" w14:paraId="54F20619" w14:textId="77777777" w:rsidTr="00980BF1">
        <w:tc>
          <w:tcPr>
            <w:tcW w:w="1418" w:type="dxa"/>
          </w:tcPr>
          <w:p w14:paraId="0C884181" w14:textId="77777777" w:rsidR="002F7077" w:rsidRPr="00FE0721" w:rsidRDefault="002F7077" w:rsidP="00980BF1">
            <w:pPr>
              <w:jc w:val="both"/>
              <w:rPr>
                <w:rFonts w:cstheme="minorHAnsi"/>
                <w:b/>
              </w:rPr>
            </w:pPr>
            <w:r w:rsidRPr="00FE0721">
              <w:rPr>
                <w:rFonts w:cstheme="minorHAnsi"/>
                <w:b/>
              </w:rPr>
              <w:t xml:space="preserve">Code of Conduct </w:t>
            </w:r>
          </w:p>
        </w:tc>
        <w:tc>
          <w:tcPr>
            <w:tcW w:w="7598" w:type="dxa"/>
          </w:tcPr>
          <w:p w14:paraId="6245B419" w14:textId="77777777" w:rsidR="002F7077" w:rsidRPr="00FE0721" w:rsidRDefault="002F7077" w:rsidP="00980BF1">
            <w:pPr>
              <w:ind w:left="-6"/>
              <w:jc w:val="both"/>
              <w:rPr>
                <w:rFonts w:cstheme="minorHAnsi"/>
              </w:rPr>
            </w:pPr>
            <w:r w:rsidRPr="00FE0721">
              <w:rPr>
                <w:rFonts w:cstheme="minorHAnsi"/>
              </w:rPr>
              <w:t>TI-UK:  Does not tolerate or accept any form of child abuse. Does not use language or behaviour towards children that is inappropriate, harassing, abusive, sexually provocative, demeaning or culturally inappropriate. Does not tolerate possession or access to any material that is abusive towards children.</w:t>
            </w:r>
          </w:p>
          <w:p w14:paraId="271B12CD" w14:textId="77777777" w:rsidR="002F7077" w:rsidRPr="00FE0721" w:rsidRDefault="002F7077" w:rsidP="00980BF1">
            <w:pPr>
              <w:ind w:left="-6"/>
              <w:jc w:val="both"/>
              <w:rPr>
                <w:rFonts w:cstheme="minorHAnsi"/>
              </w:rPr>
            </w:pPr>
            <w:r w:rsidRPr="00FE0721">
              <w:rPr>
                <w:rFonts w:cstheme="minorHAnsi"/>
              </w:rPr>
              <w:t xml:space="preserve">TI-UK has principles that include: </w:t>
            </w:r>
          </w:p>
          <w:p w14:paraId="54AD15A4" w14:textId="77777777" w:rsidR="002F7077" w:rsidRPr="00FE0721" w:rsidRDefault="002F7077" w:rsidP="009B0043">
            <w:pPr>
              <w:pStyle w:val="ListParagraph"/>
              <w:numPr>
                <w:ilvl w:val="0"/>
                <w:numId w:val="13"/>
              </w:numPr>
              <w:jc w:val="both"/>
              <w:rPr>
                <w:rFonts w:cstheme="minorHAnsi"/>
              </w:rPr>
            </w:pPr>
            <w:r w:rsidRPr="00FE0721">
              <w:rPr>
                <w:rFonts w:cstheme="minorHAnsi"/>
              </w:rPr>
              <w:t>not</w:t>
            </w:r>
            <w:r w:rsidRPr="00FE0721">
              <w:rPr>
                <w:rFonts w:cstheme="minorHAnsi"/>
                <w:b/>
              </w:rPr>
              <w:t xml:space="preserve"> </w:t>
            </w:r>
            <w:r w:rsidRPr="00FE0721">
              <w:rPr>
                <w:rFonts w:cstheme="minorHAnsi"/>
              </w:rPr>
              <w:t xml:space="preserve">engaging children in any form of sexual activity or acts, including paying for sexual services or acts, where under the law(s) applicable to the child, the child is below the age of consent or the act(s) are an offence under relevant laws. </w:t>
            </w:r>
          </w:p>
          <w:p w14:paraId="0F24263F" w14:textId="77777777" w:rsidR="002F7077" w:rsidRPr="00FE0721" w:rsidRDefault="002F7077" w:rsidP="009B0043">
            <w:pPr>
              <w:pStyle w:val="ListParagraph"/>
              <w:numPr>
                <w:ilvl w:val="0"/>
                <w:numId w:val="13"/>
              </w:numPr>
              <w:jc w:val="both"/>
              <w:rPr>
                <w:rFonts w:cstheme="minorHAnsi"/>
              </w:rPr>
            </w:pPr>
            <w:r w:rsidRPr="00FE0721">
              <w:rPr>
                <w:rFonts w:cstheme="minorHAnsi"/>
              </w:rPr>
              <w:t xml:space="preserve">wherever possible, ensure that another adult is present when working in the proximity of children. </w:t>
            </w:r>
          </w:p>
          <w:p w14:paraId="78DC076A" w14:textId="77777777" w:rsidR="002F7077" w:rsidRPr="00FE0721" w:rsidRDefault="002F7077" w:rsidP="009B0043">
            <w:pPr>
              <w:pStyle w:val="ListParagraph"/>
              <w:numPr>
                <w:ilvl w:val="0"/>
                <w:numId w:val="13"/>
              </w:numPr>
              <w:jc w:val="both"/>
              <w:rPr>
                <w:rFonts w:cstheme="minorHAnsi"/>
              </w:rPr>
            </w:pPr>
            <w:r w:rsidRPr="00FE0721">
              <w:rPr>
                <w:rFonts w:cstheme="minorHAnsi"/>
              </w:rPr>
              <w:t xml:space="preserve">in connection with their work for TI should not invite unaccompanied children into their home, unless they are at immediate risk of injury or in physical danger. </w:t>
            </w:r>
          </w:p>
          <w:p w14:paraId="2C15671E" w14:textId="77777777" w:rsidR="002F7077" w:rsidRPr="00FE0721" w:rsidRDefault="002F7077" w:rsidP="009B0043">
            <w:pPr>
              <w:pStyle w:val="ListParagraph"/>
              <w:numPr>
                <w:ilvl w:val="0"/>
                <w:numId w:val="13"/>
              </w:numPr>
              <w:jc w:val="both"/>
              <w:rPr>
                <w:rFonts w:cstheme="minorHAnsi"/>
              </w:rPr>
            </w:pPr>
            <w:r w:rsidRPr="00FE0721">
              <w:rPr>
                <w:rFonts w:cstheme="minorHAnsi"/>
              </w:rPr>
              <w:t xml:space="preserve">in connection with their work for TI should not sleep close to unsupervised children unless absolutely necessary, in which case they must obtain their supervisor’s permission, and ensure that another adult is present if possible. </w:t>
            </w:r>
          </w:p>
          <w:p w14:paraId="4C21BC3F" w14:textId="77777777" w:rsidR="002F7077" w:rsidRPr="00FE0721" w:rsidRDefault="002F7077" w:rsidP="009B0043">
            <w:pPr>
              <w:pStyle w:val="ListParagraph"/>
              <w:numPr>
                <w:ilvl w:val="0"/>
                <w:numId w:val="13"/>
              </w:numPr>
              <w:jc w:val="both"/>
              <w:rPr>
                <w:rFonts w:cstheme="minorHAnsi"/>
              </w:rPr>
            </w:pPr>
            <w:r w:rsidRPr="00FE0721">
              <w:rPr>
                <w:rFonts w:cstheme="minorHAnsi"/>
              </w:rPr>
              <w:t xml:space="preserve">using any computers, mobile phones, or video and digital cameras appropriately and never exploit or harass children or access child pornography through any medium. </w:t>
            </w:r>
          </w:p>
          <w:p w14:paraId="453F8844" w14:textId="1572A21F" w:rsidR="002F7077" w:rsidRPr="00FE0721" w:rsidRDefault="007F1CBD" w:rsidP="009B0043">
            <w:pPr>
              <w:pStyle w:val="ListParagraph"/>
              <w:numPr>
                <w:ilvl w:val="0"/>
                <w:numId w:val="13"/>
              </w:numPr>
              <w:jc w:val="both"/>
              <w:rPr>
                <w:rFonts w:cstheme="minorHAnsi"/>
              </w:rPr>
            </w:pPr>
            <w:r w:rsidRPr="00FE0721">
              <w:rPr>
                <w:rFonts w:cstheme="minorHAnsi"/>
              </w:rPr>
              <w:t>refraining from</w:t>
            </w:r>
            <w:r w:rsidR="002F7077" w:rsidRPr="00FE0721">
              <w:rPr>
                <w:rFonts w:cstheme="minorHAnsi"/>
              </w:rPr>
              <w:t xml:space="preserve"> physical punishment or discipline of children and from hiring children for domestic or other labour which is inappropriate given their age or developmental stage, which interferes with their time available </w:t>
            </w:r>
            <w:r w:rsidR="002F7077" w:rsidRPr="00FE0721">
              <w:rPr>
                <w:rFonts w:cstheme="minorHAnsi"/>
              </w:rPr>
              <w:lastRenderedPageBreak/>
              <w:t xml:space="preserve">for education and recreational activities, or which places them at significant risk of injury. </w:t>
            </w:r>
          </w:p>
          <w:p w14:paraId="315B6834" w14:textId="77777777" w:rsidR="002F7077" w:rsidRPr="00FE0721" w:rsidRDefault="002F7077" w:rsidP="009B0043">
            <w:pPr>
              <w:pStyle w:val="ListParagraph"/>
              <w:numPr>
                <w:ilvl w:val="0"/>
                <w:numId w:val="13"/>
              </w:numPr>
              <w:jc w:val="both"/>
              <w:rPr>
                <w:rFonts w:cstheme="minorHAnsi"/>
              </w:rPr>
            </w:pPr>
            <w:r w:rsidRPr="00FE0721">
              <w:rPr>
                <w:rFonts w:cstheme="minorHAnsi"/>
              </w:rPr>
              <w:t xml:space="preserve">complying with all relevant legislation, including labour laws in relation to child labour and they should immediately report concerns or allegations of child abuse in accordance with appropriate procedures. </w:t>
            </w:r>
          </w:p>
          <w:p w14:paraId="1AB96204" w14:textId="77777777" w:rsidR="002F7077" w:rsidRPr="00FE0721" w:rsidRDefault="002F7077" w:rsidP="00980BF1">
            <w:pPr>
              <w:jc w:val="both"/>
              <w:rPr>
                <w:rFonts w:cstheme="minorHAnsi"/>
              </w:rPr>
            </w:pPr>
          </w:p>
        </w:tc>
      </w:tr>
    </w:tbl>
    <w:p w14:paraId="2DD5F4B8" w14:textId="77777777" w:rsidR="0001347A" w:rsidRDefault="0001347A" w:rsidP="002F7077">
      <w:pPr>
        <w:jc w:val="both"/>
        <w:rPr>
          <w:rFonts w:cstheme="minorHAnsi"/>
          <w:b/>
        </w:rPr>
      </w:pPr>
    </w:p>
    <w:p w14:paraId="433EA642" w14:textId="37575EA0" w:rsidR="002F7077" w:rsidRPr="00FE0721" w:rsidRDefault="002F7077" w:rsidP="002F7077">
      <w:pPr>
        <w:jc w:val="both"/>
        <w:rPr>
          <w:rFonts w:cstheme="minorHAnsi"/>
          <w:b/>
        </w:rPr>
      </w:pPr>
      <w:r w:rsidRPr="00FE0721">
        <w:rPr>
          <w:rFonts w:cstheme="minorHAnsi"/>
          <w:b/>
        </w:rPr>
        <w:t xml:space="preserve">Implementation and Monitoring </w:t>
      </w:r>
    </w:p>
    <w:p w14:paraId="557D0299" w14:textId="77777777" w:rsidR="002F7077" w:rsidRPr="00FE0721" w:rsidRDefault="002F7077" w:rsidP="002F7077">
      <w:pPr>
        <w:jc w:val="both"/>
        <w:rPr>
          <w:rFonts w:cstheme="minorHAnsi"/>
        </w:rPr>
      </w:pPr>
      <w:r w:rsidRPr="00FE0721">
        <w:rPr>
          <w:rFonts w:cstheme="minorHAnsi"/>
        </w:rPr>
        <w:t xml:space="preserve">TI-UK management actively encourage internal dialogue on ethics, provide guidance and training for employees and ensure that internal systems, policies and procedures are in place to promote a culture of safeguarding. </w:t>
      </w:r>
    </w:p>
    <w:p w14:paraId="37D99281" w14:textId="77777777" w:rsidR="002F7077" w:rsidRPr="00FE0721" w:rsidRDefault="002F7077" w:rsidP="002F7077">
      <w:pPr>
        <w:jc w:val="both"/>
        <w:rPr>
          <w:rFonts w:cstheme="minorHAnsi"/>
        </w:rPr>
      </w:pPr>
      <w:r w:rsidRPr="00FE0721">
        <w:rPr>
          <w:rFonts w:cstheme="minorHAnsi"/>
        </w:rPr>
        <w:t xml:space="preserve">The Chief Operating Officer in the role of TI-UK Designated Safeguarding Officer takes steps to ensure compliance with policy. They will also oversee investigation of any breaches of policy. </w:t>
      </w:r>
    </w:p>
    <w:p w14:paraId="30D6406C" w14:textId="77777777" w:rsidR="002F7077" w:rsidRPr="00FE0721" w:rsidRDefault="002F7077" w:rsidP="002F7077">
      <w:pPr>
        <w:jc w:val="both"/>
        <w:rPr>
          <w:rFonts w:cstheme="minorHAnsi"/>
        </w:rPr>
      </w:pPr>
      <w:r w:rsidRPr="00FE0721">
        <w:rPr>
          <w:rFonts w:cstheme="minorHAnsi"/>
        </w:rPr>
        <w:t xml:space="preserve">Whistle-blowing procedures exist to ensure that breaches of policy are reported and investigated. </w:t>
      </w:r>
    </w:p>
    <w:p w14:paraId="267235BE" w14:textId="77777777" w:rsidR="009E7D56" w:rsidRPr="00FE0721" w:rsidRDefault="009E7D56" w:rsidP="008571D4">
      <w:pPr>
        <w:jc w:val="both"/>
        <w:rPr>
          <w:rFonts w:cstheme="minorHAnsi"/>
        </w:rPr>
      </w:pPr>
    </w:p>
    <w:p w14:paraId="068490F2" w14:textId="77777777" w:rsidR="005879A6" w:rsidRPr="00FE0721" w:rsidRDefault="005879A6">
      <w:pPr>
        <w:rPr>
          <w:rFonts w:cstheme="minorHAnsi"/>
        </w:rPr>
      </w:pPr>
    </w:p>
    <w:p w14:paraId="26B93C01" w14:textId="77777777" w:rsidR="00732059" w:rsidRPr="00FE0721" w:rsidRDefault="00732059">
      <w:pPr>
        <w:rPr>
          <w:rFonts w:cstheme="minorHAnsi"/>
        </w:rPr>
      </w:pPr>
      <w:r w:rsidRPr="00FE0721">
        <w:rPr>
          <w:rFonts w:cstheme="minorHAnsi"/>
        </w:rPr>
        <w:br w:type="page"/>
      </w:r>
    </w:p>
    <w:p w14:paraId="44CF8F02" w14:textId="6ED71180" w:rsidR="00732059" w:rsidRPr="003203EA" w:rsidRDefault="00732059" w:rsidP="003203EA">
      <w:pPr>
        <w:pStyle w:val="Heading2"/>
        <w:rPr>
          <w:rFonts w:asciiTheme="minorHAnsi" w:hAnsiTheme="minorHAnsi" w:cstheme="minorHAnsi"/>
          <w:sz w:val="22"/>
          <w:szCs w:val="22"/>
        </w:rPr>
      </w:pPr>
      <w:r w:rsidRPr="00FE0721">
        <w:rPr>
          <w:rFonts w:asciiTheme="minorHAnsi" w:hAnsiTheme="minorHAnsi" w:cstheme="minorHAnsi"/>
          <w:sz w:val="22"/>
          <w:szCs w:val="22"/>
        </w:rPr>
        <w:lastRenderedPageBreak/>
        <w:t>Bidder Submission Checklist</w:t>
      </w:r>
    </w:p>
    <w:p w14:paraId="69AE21BB" w14:textId="77777777" w:rsidR="00732059" w:rsidRPr="00FE0721" w:rsidRDefault="00732059" w:rsidP="00732059">
      <w:pPr>
        <w:rPr>
          <w:rFonts w:cstheme="minorHAnsi"/>
        </w:rPr>
      </w:pPr>
      <w:r w:rsidRPr="00FE0721">
        <w:rPr>
          <w:rFonts w:cstheme="minorHAnsi"/>
        </w:rPr>
        <w:t>We confirm that the bid submission has covered the following responses:</w:t>
      </w:r>
    </w:p>
    <w:tbl>
      <w:tblPr>
        <w:tblStyle w:val="TableGrid"/>
        <w:tblW w:w="0" w:type="auto"/>
        <w:tblLook w:val="04A0" w:firstRow="1" w:lastRow="0" w:firstColumn="1" w:lastColumn="0" w:noHBand="0" w:noVBand="1"/>
      </w:tblPr>
      <w:tblGrid>
        <w:gridCol w:w="562"/>
        <w:gridCol w:w="3828"/>
        <w:gridCol w:w="1842"/>
      </w:tblGrid>
      <w:tr w:rsidR="00732059" w:rsidRPr="00FE0721" w14:paraId="58DC384C" w14:textId="77777777" w:rsidTr="002465EF">
        <w:tc>
          <w:tcPr>
            <w:tcW w:w="562" w:type="dxa"/>
          </w:tcPr>
          <w:p w14:paraId="5850F340" w14:textId="77777777" w:rsidR="00732059" w:rsidRPr="00FE0721" w:rsidRDefault="00732059" w:rsidP="00732059">
            <w:pPr>
              <w:rPr>
                <w:rFonts w:cstheme="minorHAnsi"/>
              </w:rPr>
            </w:pPr>
          </w:p>
        </w:tc>
        <w:tc>
          <w:tcPr>
            <w:tcW w:w="3828" w:type="dxa"/>
          </w:tcPr>
          <w:p w14:paraId="3490C2CE" w14:textId="77777777" w:rsidR="00732059" w:rsidRPr="00FE0721" w:rsidRDefault="002465EF" w:rsidP="00732059">
            <w:pPr>
              <w:rPr>
                <w:rFonts w:cstheme="minorHAnsi"/>
              </w:rPr>
            </w:pPr>
            <w:r w:rsidRPr="00FE0721">
              <w:rPr>
                <w:rFonts w:cstheme="minorHAnsi"/>
              </w:rPr>
              <w:t xml:space="preserve">Section </w:t>
            </w:r>
          </w:p>
        </w:tc>
        <w:tc>
          <w:tcPr>
            <w:tcW w:w="1842" w:type="dxa"/>
          </w:tcPr>
          <w:p w14:paraId="308E2989" w14:textId="77777777" w:rsidR="00732059" w:rsidRPr="00FE0721" w:rsidRDefault="002465EF" w:rsidP="00732059">
            <w:pPr>
              <w:rPr>
                <w:rFonts w:cstheme="minorHAnsi"/>
              </w:rPr>
            </w:pPr>
            <w:r w:rsidRPr="00FE0721">
              <w:rPr>
                <w:rFonts w:cstheme="minorHAnsi"/>
              </w:rPr>
              <w:t xml:space="preserve">Tick </w:t>
            </w:r>
          </w:p>
        </w:tc>
      </w:tr>
      <w:tr w:rsidR="00732059" w:rsidRPr="00FE0721" w14:paraId="1C120895" w14:textId="77777777" w:rsidTr="002465EF">
        <w:tc>
          <w:tcPr>
            <w:tcW w:w="562" w:type="dxa"/>
          </w:tcPr>
          <w:p w14:paraId="1368990C" w14:textId="77777777" w:rsidR="00732059" w:rsidRPr="00FE0721" w:rsidRDefault="00732059" w:rsidP="00732059">
            <w:pPr>
              <w:rPr>
                <w:rFonts w:cstheme="minorHAnsi"/>
              </w:rPr>
            </w:pPr>
            <w:r w:rsidRPr="00FE0721">
              <w:rPr>
                <w:rFonts w:cstheme="minorHAnsi"/>
              </w:rPr>
              <w:t>1</w:t>
            </w:r>
          </w:p>
        </w:tc>
        <w:tc>
          <w:tcPr>
            <w:tcW w:w="3828" w:type="dxa"/>
          </w:tcPr>
          <w:p w14:paraId="2EC4283E" w14:textId="77777777" w:rsidR="00732059" w:rsidRPr="00FE0721" w:rsidRDefault="00732059" w:rsidP="00732059">
            <w:pPr>
              <w:rPr>
                <w:rFonts w:cstheme="minorHAnsi"/>
              </w:rPr>
            </w:pPr>
            <w:r w:rsidRPr="00FE0721">
              <w:rPr>
                <w:rFonts w:cstheme="minorHAnsi"/>
              </w:rPr>
              <w:t xml:space="preserve">Key Information </w:t>
            </w:r>
          </w:p>
        </w:tc>
        <w:tc>
          <w:tcPr>
            <w:tcW w:w="1842" w:type="dxa"/>
          </w:tcPr>
          <w:p w14:paraId="3648A5EB" w14:textId="77777777" w:rsidR="00732059" w:rsidRPr="00FE0721" w:rsidRDefault="00732059" w:rsidP="00732059">
            <w:pPr>
              <w:rPr>
                <w:rFonts w:cstheme="minorHAnsi"/>
              </w:rPr>
            </w:pPr>
          </w:p>
        </w:tc>
      </w:tr>
      <w:tr w:rsidR="00732059" w:rsidRPr="00FE0721" w14:paraId="6F1918F6" w14:textId="77777777" w:rsidTr="002465EF">
        <w:tc>
          <w:tcPr>
            <w:tcW w:w="562" w:type="dxa"/>
          </w:tcPr>
          <w:p w14:paraId="7ADFF84B" w14:textId="77777777" w:rsidR="00732059" w:rsidRPr="00FE0721" w:rsidRDefault="00732059" w:rsidP="00732059">
            <w:pPr>
              <w:rPr>
                <w:rFonts w:cstheme="minorHAnsi"/>
              </w:rPr>
            </w:pPr>
            <w:r w:rsidRPr="00FE0721">
              <w:rPr>
                <w:rFonts w:cstheme="minorHAnsi"/>
              </w:rPr>
              <w:t>2</w:t>
            </w:r>
          </w:p>
        </w:tc>
        <w:tc>
          <w:tcPr>
            <w:tcW w:w="3828" w:type="dxa"/>
          </w:tcPr>
          <w:p w14:paraId="7D454FFA" w14:textId="77777777" w:rsidR="00732059" w:rsidRPr="00FE0721" w:rsidRDefault="00732059" w:rsidP="00732059">
            <w:pPr>
              <w:rPr>
                <w:rFonts w:cstheme="minorHAnsi"/>
              </w:rPr>
            </w:pPr>
            <w:r w:rsidRPr="00FE0721">
              <w:rPr>
                <w:rFonts w:cstheme="minorHAnsi"/>
              </w:rPr>
              <w:t xml:space="preserve">Essential Criteria </w:t>
            </w:r>
          </w:p>
        </w:tc>
        <w:tc>
          <w:tcPr>
            <w:tcW w:w="1842" w:type="dxa"/>
          </w:tcPr>
          <w:p w14:paraId="671A180A" w14:textId="77777777" w:rsidR="00732059" w:rsidRPr="00FE0721" w:rsidRDefault="00732059" w:rsidP="00732059">
            <w:pPr>
              <w:rPr>
                <w:rFonts w:cstheme="minorHAnsi"/>
              </w:rPr>
            </w:pPr>
          </w:p>
        </w:tc>
      </w:tr>
      <w:tr w:rsidR="00732059" w:rsidRPr="00FE0721" w14:paraId="20D4362B" w14:textId="77777777" w:rsidTr="002465EF">
        <w:tc>
          <w:tcPr>
            <w:tcW w:w="562" w:type="dxa"/>
          </w:tcPr>
          <w:p w14:paraId="30DF93B3" w14:textId="77777777" w:rsidR="00732059" w:rsidRPr="00FE0721" w:rsidRDefault="00732059" w:rsidP="00732059">
            <w:pPr>
              <w:rPr>
                <w:rFonts w:cstheme="minorHAnsi"/>
              </w:rPr>
            </w:pPr>
            <w:r w:rsidRPr="00FE0721">
              <w:rPr>
                <w:rFonts w:cstheme="minorHAnsi"/>
              </w:rPr>
              <w:t>3</w:t>
            </w:r>
          </w:p>
        </w:tc>
        <w:tc>
          <w:tcPr>
            <w:tcW w:w="3828" w:type="dxa"/>
          </w:tcPr>
          <w:p w14:paraId="0C31F719" w14:textId="046622A6" w:rsidR="00732059" w:rsidRPr="00FE0721" w:rsidRDefault="003203EA" w:rsidP="00732059">
            <w:pPr>
              <w:rPr>
                <w:rFonts w:cstheme="minorHAnsi"/>
              </w:rPr>
            </w:pPr>
            <w:r>
              <w:rPr>
                <w:rFonts w:cstheme="minorHAnsi"/>
              </w:rPr>
              <w:t>Technical Proposal</w:t>
            </w:r>
            <w:r w:rsidR="00732059" w:rsidRPr="00FE0721">
              <w:rPr>
                <w:rFonts w:cstheme="minorHAnsi"/>
              </w:rPr>
              <w:t xml:space="preserve"> </w:t>
            </w:r>
          </w:p>
        </w:tc>
        <w:tc>
          <w:tcPr>
            <w:tcW w:w="1842" w:type="dxa"/>
          </w:tcPr>
          <w:p w14:paraId="73E12EFB" w14:textId="77777777" w:rsidR="00732059" w:rsidRPr="00FE0721" w:rsidRDefault="00732059" w:rsidP="00732059">
            <w:pPr>
              <w:rPr>
                <w:rFonts w:cstheme="minorHAnsi"/>
              </w:rPr>
            </w:pPr>
          </w:p>
        </w:tc>
      </w:tr>
      <w:tr w:rsidR="003203EA" w:rsidRPr="00FE0721" w14:paraId="0DDC6347" w14:textId="77777777" w:rsidTr="002465EF">
        <w:tc>
          <w:tcPr>
            <w:tcW w:w="562" w:type="dxa"/>
          </w:tcPr>
          <w:p w14:paraId="605549C7" w14:textId="3E204A31" w:rsidR="003203EA" w:rsidRPr="00FE0721" w:rsidRDefault="003203EA" w:rsidP="00732059">
            <w:pPr>
              <w:rPr>
                <w:rFonts w:cstheme="minorHAnsi"/>
              </w:rPr>
            </w:pPr>
            <w:r>
              <w:rPr>
                <w:rFonts w:cstheme="minorHAnsi"/>
              </w:rPr>
              <w:t>4</w:t>
            </w:r>
          </w:p>
        </w:tc>
        <w:tc>
          <w:tcPr>
            <w:tcW w:w="3828" w:type="dxa"/>
          </w:tcPr>
          <w:p w14:paraId="42FC3780" w14:textId="049E0B33" w:rsidR="003203EA" w:rsidRDefault="003203EA" w:rsidP="00732059">
            <w:pPr>
              <w:rPr>
                <w:rFonts w:cstheme="minorHAnsi"/>
              </w:rPr>
            </w:pPr>
            <w:r>
              <w:rPr>
                <w:rFonts w:cstheme="minorHAnsi"/>
              </w:rPr>
              <w:t>Capability Statement (if applicable)</w:t>
            </w:r>
          </w:p>
        </w:tc>
        <w:tc>
          <w:tcPr>
            <w:tcW w:w="1842" w:type="dxa"/>
          </w:tcPr>
          <w:p w14:paraId="60EA0C07" w14:textId="77777777" w:rsidR="003203EA" w:rsidRPr="00FE0721" w:rsidRDefault="003203EA" w:rsidP="00732059">
            <w:pPr>
              <w:rPr>
                <w:rFonts w:cstheme="minorHAnsi"/>
              </w:rPr>
            </w:pPr>
          </w:p>
        </w:tc>
      </w:tr>
      <w:tr w:rsidR="00732059" w:rsidRPr="00FE0721" w14:paraId="2B5D6DD1" w14:textId="77777777" w:rsidTr="002465EF">
        <w:tc>
          <w:tcPr>
            <w:tcW w:w="562" w:type="dxa"/>
          </w:tcPr>
          <w:p w14:paraId="082EC127" w14:textId="432ADE5B" w:rsidR="00732059" w:rsidRPr="00FE0721" w:rsidRDefault="003203EA" w:rsidP="00732059">
            <w:pPr>
              <w:rPr>
                <w:rFonts w:cstheme="minorHAnsi"/>
              </w:rPr>
            </w:pPr>
            <w:r>
              <w:rPr>
                <w:rFonts w:cstheme="minorHAnsi"/>
              </w:rPr>
              <w:t>5</w:t>
            </w:r>
          </w:p>
        </w:tc>
        <w:tc>
          <w:tcPr>
            <w:tcW w:w="3828" w:type="dxa"/>
          </w:tcPr>
          <w:p w14:paraId="04B4AB1F" w14:textId="77777777" w:rsidR="00732059" w:rsidRPr="00FE0721" w:rsidRDefault="00732059" w:rsidP="00732059">
            <w:pPr>
              <w:rPr>
                <w:rFonts w:cstheme="minorHAnsi"/>
              </w:rPr>
            </w:pPr>
            <w:r w:rsidRPr="00FE0721">
              <w:rPr>
                <w:rFonts w:cstheme="minorHAnsi"/>
              </w:rPr>
              <w:t xml:space="preserve">Commercial Questions </w:t>
            </w:r>
          </w:p>
        </w:tc>
        <w:tc>
          <w:tcPr>
            <w:tcW w:w="1842" w:type="dxa"/>
          </w:tcPr>
          <w:p w14:paraId="22156F59" w14:textId="77777777" w:rsidR="00732059" w:rsidRPr="00FE0721" w:rsidRDefault="00732059" w:rsidP="00732059">
            <w:pPr>
              <w:rPr>
                <w:rFonts w:cstheme="minorHAnsi"/>
              </w:rPr>
            </w:pPr>
          </w:p>
        </w:tc>
      </w:tr>
      <w:tr w:rsidR="00732059" w:rsidRPr="00FE0721" w14:paraId="61E35574" w14:textId="77777777" w:rsidTr="002465EF">
        <w:tc>
          <w:tcPr>
            <w:tcW w:w="562" w:type="dxa"/>
          </w:tcPr>
          <w:p w14:paraId="3A4AC584" w14:textId="66F2A128" w:rsidR="00732059" w:rsidRPr="00FE0721" w:rsidRDefault="003203EA" w:rsidP="00732059">
            <w:pPr>
              <w:rPr>
                <w:rFonts w:cstheme="minorHAnsi"/>
              </w:rPr>
            </w:pPr>
            <w:r>
              <w:rPr>
                <w:rFonts w:cstheme="minorHAnsi"/>
              </w:rPr>
              <w:t>6</w:t>
            </w:r>
          </w:p>
        </w:tc>
        <w:tc>
          <w:tcPr>
            <w:tcW w:w="3828" w:type="dxa"/>
          </w:tcPr>
          <w:p w14:paraId="61882394" w14:textId="4A443A3F" w:rsidR="00732059" w:rsidRPr="00FE0721" w:rsidRDefault="00732059" w:rsidP="00732059">
            <w:pPr>
              <w:rPr>
                <w:rFonts w:cstheme="minorHAnsi"/>
              </w:rPr>
            </w:pPr>
            <w:r w:rsidRPr="00FE0721">
              <w:rPr>
                <w:rFonts w:cstheme="minorHAnsi"/>
              </w:rPr>
              <w:t xml:space="preserve">Quotation </w:t>
            </w:r>
            <w:r w:rsidR="003203EA">
              <w:rPr>
                <w:rFonts w:cstheme="minorHAnsi"/>
              </w:rPr>
              <w:t>(in the form of attached financial template)</w:t>
            </w:r>
          </w:p>
        </w:tc>
        <w:tc>
          <w:tcPr>
            <w:tcW w:w="1842" w:type="dxa"/>
          </w:tcPr>
          <w:p w14:paraId="3EC9E1AC" w14:textId="77777777" w:rsidR="00732059" w:rsidRPr="00FE0721" w:rsidRDefault="00732059" w:rsidP="00732059">
            <w:pPr>
              <w:rPr>
                <w:rFonts w:cstheme="minorHAnsi"/>
              </w:rPr>
            </w:pPr>
          </w:p>
        </w:tc>
      </w:tr>
      <w:tr w:rsidR="00732059" w:rsidRPr="00FE0721" w14:paraId="69678EB6" w14:textId="77777777" w:rsidTr="002465EF">
        <w:tc>
          <w:tcPr>
            <w:tcW w:w="562" w:type="dxa"/>
          </w:tcPr>
          <w:p w14:paraId="69523867" w14:textId="52ED9D56" w:rsidR="00732059" w:rsidRPr="00FE0721" w:rsidRDefault="003203EA" w:rsidP="00732059">
            <w:pPr>
              <w:rPr>
                <w:rFonts w:cstheme="minorHAnsi"/>
              </w:rPr>
            </w:pPr>
            <w:r>
              <w:rPr>
                <w:rFonts w:cstheme="minorHAnsi"/>
              </w:rPr>
              <w:t>7</w:t>
            </w:r>
          </w:p>
        </w:tc>
        <w:tc>
          <w:tcPr>
            <w:tcW w:w="3828" w:type="dxa"/>
          </w:tcPr>
          <w:p w14:paraId="124AAB86" w14:textId="77777777" w:rsidR="00732059" w:rsidRPr="00FE0721" w:rsidRDefault="002465EF" w:rsidP="00732059">
            <w:pPr>
              <w:rPr>
                <w:rFonts w:cstheme="minorHAnsi"/>
              </w:rPr>
            </w:pPr>
            <w:r w:rsidRPr="00FE0721">
              <w:rPr>
                <w:rFonts w:cstheme="minorHAnsi"/>
              </w:rPr>
              <w:t xml:space="preserve">Contractual </w:t>
            </w:r>
            <w:r w:rsidR="00732059" w:rsidRPr="00FE0721">
              <w:rPr>
                <w:rFonts w:cstheme="minorHAnsi"/>
              </w:rPr>
              <w:t xml:space="preserve">Terms and Conditions </w:t>
            </w:r>
          </w:p>
        </w:tc>
        <w:tc>
          <w:tcPr>
            <w:tcW w:w="1842" w:type="dxa"/>
          </w:tcPr>
          <w:p w14:paraId="55A300EE" w14:textId="77777777" w:rsidR="00732059" w:rsidRPr="00FE0721" w:rsidRDefault="00732059" w:rsidP="00732059">
            <w:pPr>
              <w:rPr>
                <w:rFonts w:cstheme="minorHAnsi"/>
              </w:rPr>
            </w:pPr>
          </w:p>
        </w:tc>
      </w:tr>
      <w:tr w:rsidR="00732059" w:rsidRPr="00FE0721" w14:paraId="55873CDA" w14:textId="77777777" w:rsidTr="002465EF">
        <w:tc>
          <w:tcPr>
            <w:tcW w:w="562" w:type="dxa"/>
          </w:tcPr>
          <w:p w14:paraId="44DADDAB" w14:textId="72E25A6F" w:rsidR="00732059" w:rsidRPr="00FE0721" w:rsidRDefault="003203EA" w:rsidP="00732059">
            <w:pPr>
              <w:rPr>
                <w:rFonts w:cstheme="minorHAnsi"/>
              </w:rPr>
            </w:pPr>
            <w:r>
              <w:rPr>
                <w:rFonts w:cstheme="minorHAnsi"/>
              </w:rPr>
              <w:t>8</w:t>
            </w:r>
          </w:p>
        </w:tc>
        <w:tc>
          <w:tcPr>
            <w:tcW w:w="3828" w:type="dxa"/>
          </w:tcPr>
          <w:p w14:paraId="1B76C523" w14:textId="3887A836" w:rsidR="00732059" w:rsidRPr="00FE0721" w:rsidRDefault="002465EF" w:rsidP="00732059">
            <w:pPr>
              <w:rPr>
                <w:rFonts w:cstheme="minorHAnsi"/>
              </w:rPr>
            </w:pPr>
            <w:r w:rsidRPr="00FE0721">
              <w:rPr>
                <w:rFonts w:cstheme="minorHAnsi"/>
              </w:rPr>
              <w:t>References (two)</w:t>
            </w:r>
            <w:r w:rsidR="003203EA">
              <w:rPr>
                <w:rFonts w:cstheme="minorHAnsi"/>
              </w:rPr>
              <w:t xml:space="preserve"> for lead researcher</w:t>
            </w:r>
          </w:p>
        </w:tc>
        <w:tc>
          <w:tcPr>
            <w:tcW w:w="1842" w:type="dxa"/>
          </w:tcPr>
          <w:p w14:paraId="3675854A" w14:textId="77777777" w:rsidR="00732059" w:rsidRPr="00FE0721" w:rsidRDefault="00732059" w:rsidP="00732059">
            <w:pPr>
              <w:rPr>
                <w:rFonts w:cstheme="minorHAnsi"/>
              </w:rPr>
            </w:pPr>
          </w:p>
        </w:tc>
      </w:tr>
    </w:tbl>
    <w:p w14:paraId="40365049" w14:textId="0570E2E4" w:rsidR="00732059" w:rsidRDefault="00732059" w:rsidP="002465EF">
      <w:pPr>
        <w:tabs>
          <w:tab w:val="left" w:pos="1245"/>
        </w:tabs>
        <w:rPr>
          <w:rFonts w:cstheme="minorHAnsi"/>
        </w:rPr>
      </w:pPr>
    </w:p>
    <w:p w14:paraId="2DE3B480" w14:textId="6E420DA5" w:rsidR="005C57D8" w:rsidRDefault="005C57D8" w:rsidP="00D42912">
      <w:pPr>
        <w:pStyle w:val="Heading1"/>
      </w:pPr>
      <w:r>
        <w:t xml:space="preserve">Annex 1. Identified Priority Areas for </w:t>
      </w:r>
      <w:r w:rsidR="002A575C">
        <w:t>Financing and Deployment of COVID-19 Vaccines</w:t>
      </w:r>
      <w:r>
        <w:t xml:space="preserve"> </w:t>
      </w:r>
    </w:p>
    <w:p w14:paraId="139064ED" w14:textId="77777777" w:rsidR="005C57D8" w:rsidRDefault="005C57D8" w:rsidP="005C57D8">
      <w:pPr>
        <w:pStyle w:val="ListParagraph"/>
        <w:numPr>
          <w:ilvl w:val="0"/>
          <w:numId w:val="35"/>
        </w:numPr>
        <w:jc w:val="both"/>
        <w:rPr>
          <w:rFonts w:cstheme="minorHAnsi"/>
          <w:u w:val="single"/>
        </w:rPr>
      </w:pPr>
      <w:r w:rsidRPr="005E69C6">
        <w:rPr>
          <w:rFonts w:cstheme="minorHAnsi"/>
          <w:u w:val="single"/>
        </w:rPr>
        <w:t>Transparency</w:t>
      </w:r>
      <w:r>
        <w:rPr>
          <w:rFonts w:cstheme="minorHAnsi"/>
          <w:u w:val="single"/>
        </w:rPr>
        <w:t xml:space="preserve"> and Anti-corruption</w:t>
      </w:r>
      <w:r w:rsidRPr="005E69C6">
        <w:rPr>
          <w:rFonts w:cstheme="minorHAnsi"/>
          <w:u w:val="single"/>
        </w:rPr>
        <w:t xml:space="preserve"> </w:t>
      </w:r>
      <w:r>
        <w:rPr>
          <w:rFonts w:cstheme="minorHAnsi"/>
          <w:u w:val="single"/>
        </w:rPr>
        <w:t xml:space="preserve">measures </w:t>
      </w:r>
      <w:r w:rsidRPr="005E69C6">
        <w:rPr>
          <w:rFonts w:cstheme="minorHAnsi"/>
          <w:u w:val="single"/>
        </w:rPr>
        <w:t>in funding from International Financing Institutions (IFIs).</w:t>
      </w:r>
    </w:p>
    <w:p w14:paraId="257C8415" w14:textId="77777777" w:rsidR="005C57D8" w:rsidRDefault="005C57D8" w:rsidP="005C57D8">
      <w:pPr>
        <w:pStyle w:val="ListParagraph"/>
        <w:jc w:val="both"/>
        <w:rPr>
          <w:rFonts w:cstheme="minorHAnsi"/>
        </w:rPr>
      </w:pPr>
      <w:r w:rsidRPr="00631B8A">
        <w:rPr>
          <w:rFonts w:cstheme="minorHAnsi"/>
        </w:rPr>
        <w:t xml:space="preserve">We want to understand </w:t>
      </w:r>
      <w:r>
        <w:rPr>
          <w:rFonts w:cstheme="minorHAnsi"/>
        </w:rPr>
        <w:t>to what extent money from IFIs can be tracked past national treasuries to where it is spent. This will likely take the form of mapping where information can be found at different stages down this chain, where information is lost and to what extent this represents a risk or opportunity in terms of accountability/efficiency.</w:t>
      </w:r>
    </w:p>
    <w:p w14:paraId="34E3E502" w14:textId="77777777" w:rsidR="005C57D8" w:rsidRDefault="005C57D8" w:rsidP="005C57D8">
      <w:pPr>
        <w:pStyle w:val="ListParagraph"/>
        <w:jc w:val="both"/>
        <w:rPr>
          <w:rFonts w:cstheme="minorHAnsi"/>
        </w:rPr>
      </w:pPr>
    </w:p>
    <w:p w14:paraId="25D54D3A" w14:textId="77777777" w:rsidR="005C57D8" w:rsidRDefault="005C57D8" w:rsidP="005C57D8">
      <w:pPr>
        <w:pStyle w:val="ListParagraph"/>
        <w:jc w:val="both"/>
        <w:rPr>
          <w:rFonts w:cstheme="minorHAnsi"/>
        </w:rPr>
      </w:pPr>
      <w:r>
        <w:rPr>
          <w:rFonts w:cstheme="minorHAnsi"/>
        </w:rPr>
        <w:t>A secondary topic is the assessment of the presence of, and adherence to transparency related clauses in IFI agreements (a list for IMF agreements can be found here)</w:t>
      </w:r>
    </w:p>
    <w:p w14:paraId="03007933" w14:textId="77777777" w:rsidR="005C57D8" w:rsidRDefault="005C57D8" w:rsidP="005C57D8">
      <w:pPr>
        <w:pStyle w:val="ListParagraph"/>
        <w:jc w:val="both"/>
        <w:rPr>
          <w:rFonts w:cstheme="minorHAnsi"/>
        </w:rPr>
      </w:pPr>
    </w:p>
    <w:p w14:paraId="443645CF" w14:textId="77777777" w:rsidR="005C57D8" w:rsidRPr="00152FCB" w:rsidRDefault="005C57D8" w:rsidP="005C57D8">
      <w:pPr>
        <w:pStyle w:val="ListParagraph"/>
        <w:numPr>
          <w:ilvl w:val="0"/>
          <w:numId w:val="35"/>
        </w:numPr>
        <w:jc w:val="both"/>
        <w:rPr>
          <w:rFonts w:cstheme="minorHAnsi"/>
          <w:u w:val="single"/>
        </w:rPr>
      </w:pPr>
      <w:r w:rsidRPr="00152FCB">
        <w:rPr>
          <w:rFonts w:cstheme="minorHAnsi"/>
          <w:u w:val="single"/>
        </w:rPr>
        <w:t>Mapping of Freedom of Information Requests (FOIRs) for the publication of COVID-19 vaccine contracts.</w:t>
      </w:r>
    </w:p>
    <w:p w14:paraId="7120FD73" w14:textId="77777777" w:rsidR="005C57D8" w:rsidRDefault="005C57D8" w:rsidP="005C57D8">
      <w:pPr>
        <w:pStyle w:val="ListParagraph"/>
        <w:jc w:val="both"/>
        <w:rPr>
          <w:rFonts w:cstheme="minorHAnsi"/>
        </w:rPr>
      </w:pPr>
      <w:r>
        <w:rPr>
          <w:rFonts w:cstheme="minorHAnsi"/>
        </w:rPr>
        <w:t xml:space="preserve">The collection, compilation and analysis of worldwide information on FOIRs related to COVID-19 vaccine supply contracts. This should include, the number of FOIRs that have been carried out, success rates, justifications for approval or rejection etc. </w:t>
      </w:r>
    </w:p>
    <w:p w14:paraId="19A82129" w14:textId="77777777" w:rsidR="005C57D8" w:rsidRDefault="005C57D8" w:rsidP="005C57D8">
      <w:pPr>
        <w:pStyle w:val="ListParagraph"/>
        <w:jc w:val="both"/>
        <w:rPr>
          <w:rFonts w:cstheme="minorHAnsi"/>
        </w:rPr>
      </w:pPr>
    </w:p>
    <w:p w14:paraId="620CE973" w14:textId="77777777" w:rsidR="005C57D8" w:rsidRDefault="005C57D8" w:rsidP="005C57D8">
      <w:pPr>
        <w:pStyle w:val="ListParagraph"/>
        <w:jc w:val="both"/>
        <w:rPr>
          <w:rFonts w:cstheme="minorHAnsi"/>
        </w:rPr>
      </w:pPr>
      <w:r w:rsidRPr="003D29BB">
        <w:rPr>
          <w:rFonts w:cstheme="minorHAnsi"/>
        </w:rPr>
        <w:t>This should be analysed alongside national contextual factors</w:t>
      </w:r>
      <w:r>
        <w:rPr>
          <w:rFonts w:cstheme="minorHAnsi"/>
        </w:rPr>
        <w:t xml:space="preserve"> and existing literature on good practice</w:t>
      </w:r>
      <w:r w:rsidRPr="003D29BB">
        <w:rPr>
          <w:rFonts w:cstheme="minorHAnsi"/>
        </w:rPr>
        <w:t xml:space="preserve"> to come to conclusions about what kind of legal approaches are likely to be successful when carrying out FOIRs</w:t>
      </w:r>
      <w:r>
        <w:rPr>
          <w:rFonts w:cstheme="minorHAnsi"/>
        </w:rPr>
        <w:t>. The overall outcome should be a research piece that can be used to inform FOIR strategies as they occur.</w:t>
      </w:r>
    </w:p>
    <w:p w14:paraId="2464CC87" w14:textId="77777777" w:rsidR="005C57D8" w:rsidRDefault="005C57D8" w:rsidP="005C57D8">
      <w:pPr>
        <w:pStyle w:val="ListParagraph"/>
        <w:jc w:val="both"/>
        <w:rPr>
          <w:rFonts w:cstheme="minorHAnsi"/>
        </w:rPr>
      </w:pPr>
    </w:p>
    <w:p w14:paraId="4A071229" w14:textId="77777777" w:rsidR="005C57D8" w:rsidRDefault="005C57D8" w:rsidP="005C57D8">
      <w:pPr>
        <w:pStyle w:val="ListParagraph"/>
        <w:numPr>
          <w:ilvl w:val="0"/>
          <w:numId w:val="35"/>
        </w:numPr>
        <w:jc w:val="both"/>
        <w:rPr>
          <w:rFonts w:cstheme="minorHAnsi"/>
          <w:u w:val="single"/>
        </w:rPr>
      </w:pPr>
      <w:r w:rsidRPr="006C4429">
        <w:rPr>
          <w:rFonts w:cstheme="minorHAnsi"/>
          <w:u w:val="single"/>
        </w:rPr>
        <w:t>Assessment of integrity and transparency in the procurement of ancillary products to the vaccine roll out.</w:t>
      </w:r>
    </w:p>
    <w:p w14:paraId="0C5094CD" w14:textId="77777777" w:rsidR="005C57D8" w:rsidRDefault="005C57D8" w:rsidP="005C57D8">
      <w:pPr>
        <w:pStyle w:val="ListParagraph"/>
        <w:jc w:val="both"/>
        <w:rPr>
          <w:rFonts w:cstheme="minorHAnsi"/>
        </w:rPr>
      </w:pPr>
      <w:r w:rsidRPr="001E3CA4">
        <w:rPr>
          <w:rFonts w:cstheme="minorHAnsi"/>
        </w:rPr>
        <w:t xml:space="preserve">This area should be devoted to the analysis of procurement information to assess the level of transparency and integrity when purchasing ancillary items in at least 5 countries, </w:t>
      </w:r>
      <w:r>
        <w:rPr>
          <w:rFonts w:cstheme="minorHAnsi"/>
        </w:rPr>
        <w:t>t</w:t>
      </w:r>
      <w:r w:rsidRPr="001E3CA4">
        <w:rPr>
          <w:rFonts w:cstheme="minorHAnsi"/>
        </w:rPr>
        <w:t>his should include analysis of how transparency and integrity (or lack thereof) effects the vaccination process, though, for example, money lost to inefficiency or corruption, or the resulting effect this has on trust in the vaccine.</w:t>
      </w:r>
    </w:p>
    <w:p w14:paraId="0A693127" w14:textId="77777777" w:rsidR="005C57D8" w:rsidRDefault="005C57D8" w:rsidP="005C57D8">
      <w:pPr>
        <w:pStyle w:val="ListParagraph"/>
        <w:jc w:val="both"/>
        <w:rPr>
          <w:rFonts w:cstheme="minorHAnsi"/>
        </w:rPr>
      </w:pPr>
    </w:p>
    <w:p w14:paraId="008F4CE2" w14:textId="77777777" w:rsidR="005C57D8" w:rsidRPr="00A637B1" w:rsidRDefault="005C57D8" w:rsidP="005C57D8">
      <w:pPr>
        <w:pStyle w:val="ListParagraph"/>
        <w:numPr>
          <w:ilvl w:val="0"/>
          <w:numId w:val="35"/>
        </w:numPr>
        <w:jc w:val="both"/>
        <w:rPr>
          <w:rFonts w:cstheme="minorHAnsi"/>
          <w:u w:val="single"/>
        </w:rPr>
      </w:pPr>
      <w:r w:rsidRPr="00A637B1">
        <w:rPr>
          <w:rFonts w:cstheme="minorHAnsi"/>
          <w:u w:val="single"/>
        </w:rPr>
        <w:t xml:space="preserve">Assessment of national buying </w:t>
      </w:r>
    </w:p>
    <w:p w14:paraId="148537EC" w14:textId="77777777" w:rsidR="005C57D8" w:rsidRDefault="005C57D8" w:rsidP="005C57D8">
      <w:pPr>
        <w:pStyle w:val="ListParagraph"/>
      </w:pPr>
      <w:r>
        <w:lastRenderedPageBreak/>
        <w:t xml:space="preserve">Based on TIUK methodology (linked here) assess emergency procurements from the outset of the pandemic in one or more contexts. Analysis should focus on corruption, transparency and value risks along the lines of the TIUK report. Emphasis should be placed on learnings policy recommendations for improving procurement during emergencies. </w:t>
      </w:r>
    </w:p>
    <w:p w14:paraId="55BF0697" w14:textId="41EF36DC" w:rsidR="005C57D8" w:rsidRDefault="005C57D8" w:rsidP="005C57D8">
      <w:pPr>
        <w:pStyle w:val="ListParagraph"/>
        <w:numPr>
          <w:ilvl w:val="1"/>
          <w:numId w:val="35"/>
        </w:numPr>
      </w:pPr>
      <w:r>
        <w:t>For this project TI’s AI media monitoring tool is available for sourcing news articles which flag particular procurements.</w:t>
      </w:r>
      <w:r w:rsidR="00145258">
        <w:t xml:space="preserve"> Explanation link </w:t>
      </w:r>
      <w:hyperlink r:id="rId14" w:history="1">
        <w:r w:rsidR="00145258" w:rsidRPr="008652E6">
          <w:rPr>
            <w:rStyle w:val="Hyperlink"/>
          </w:rPr>
          <w:t>here</w:t>
        </w:r>
      </w:hyperlink>
    </w:p>
    <w:p w14:paraId="1C6CBA7E" w14:textId="2100BA0E" w:rsidR="005C57D8" w:rsidRDefault="005C57D8" w:rsidP="005C57D8">
      <w:pPr>
        <w:pStyle w:val="ListParagraph"/>
        <w:numPr>
          <w:ilvl w:val="1"/>
          <w:numId w:val="35"/>
        </w:numPr>
      </w:pPr>
      <w:r>
        <w:t xml:space="preserve">Single nation projects are capped at </w:t>
      </w:r>
      <w:r w:rsidR="00145258">
        <w:t>£5</w:t>
      </w:r>
      <w:r>
        <w:t xml:space="preserve">k per country. </w:t>
      </w:r>
    </w:p>
    <w:p w14:paraId="5B8F9212" w14:textId="77777777" w:rsidR="005C57D8" w:rsidRPr="00FE0721" w:rsidRDefault="005C57D8" w:rsidP="002465EF">
      <w:pPr>
        <w:tabs>
          <w:tab w:val="left" w:pos="1245"/>
        </w:tabs>
        <w:rPr>
          <w:rFonts w:cstheme="minorHAnsi"/>
        </w:rPr>
      </w:pPr>
    </w:p>
    <w:sectPr w:rsidR="005C57D8" w:rsidRPr="00FE072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F653" w14:textId="77777777" w:rsidR="000E0663" w:rsidRDefault="000E0663" w:rsidP="0052392F">
      <w:pPr>
        <w:spacing w:after="0" w:line="240" w:lineRule="auto"/>
      </w:pPr>
      <w:r>
        <w:separator/>
      </w:r>
    </w:p>
  </w:endnote>
  <w:endnote w:type="continuationSeparator" w:id="0">
    <w:p w14:paraId="4638BFB3" w14:textId="77777777" w:rsidR="000E0663" w:rsidRDefault="000E0663" w:rsidP="0052392F">
      <w:pPr>
        <w:spacing w:after="0" w:line="240" w:lineRule="auto"/>
      </w:pPr>
      <w:r>
        <w:continuationSeparator/>
      </w:r>
    </w:p>
  </w:endnote>
  <w:endnote w:type="continuationNotice" w:id="1">
    <w:p w14:paraId="622F8628" w14:textId="77777777" w:rsidR="000E0663" w:rsidRDefault="000E0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588A" w14:textId="77777777" w:rsidR="003203EA" w:rsidRDefault="003203EA" w:rsidP="0052392F">
    <w:pPr>
      <w:pStyle w:val="Footer"/>
      <w:jc w:val="center"/>
    </w:pPr>
    <w:r>
      <w:t>TI-UK Invitation to Tender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88F2" w14:textId="77777777" w:rsidR="000E0663" w:rsidRDefault="000E0663" w:rsidP="0052392F">
      <w:pPr>
        <w:spacing w:after="0" w:line="240" w:lineRule="auto"/>
      </w:pPr>
      <w:r>
        <w:separator/>
      </w:r>
    </w:p>
  </w:footnote>
  <w:footnote w:type="continuationSeparator" w:id="0">
    <w:p w14:paraId="699BF7F7" w14:textId="77777777" w:rsidR="000E0663" w:rsidRDefault="000E0663" w:rsidP="0052392F">
      <w:pPr>
        <w:spacing w:after="0" w:line="240" w:lineRule="auto"/>
      </w:pPr>
      <w:r>
        <w:continuationSeparator/>
      </w:r>
    </w:p>
  </w:footnote>
  <w:footnote w:type="continuationNotice" w:id="1">
    <w:p w14:paraId="406761F9" w14:textId="77777777" w:rsidR="000E0663" w:rsidRDefault="000E06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41B"/>
    <w:multiLevelType w:val="hybridMultilevel"/>
    <w:tmpl w:val="266C5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7C5D"/>
    <w:multiLevelType w:val="hybridMultilevel"/>
    <w:tmpl w:val="788C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439A"/>
    <w:multiLevelType w:val="multilevel"/>
    <w:tmpl w:val="51C6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81C2A"/>
    <w:multiLevelType w:val="hybridMultilevel"/>
    <w:tmpl w:val="37843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38769C"/>
    <w:multiLevelType w:val="hybridMultilevel"/>
    <w:tmpl w:val="FB2A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E20A9"/>
    <w:multiLevelType w:val="hybridMultilevel"/>
    <w:tmpl w:val="65002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04D5E"/>
    <w:multiLevelType w:val="hybridMultilevel"/>
    <w:tmpl w:val="B6149E3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14C57A9C"/>
    <w:multiLevelType w:val="multilevel"/>
    <w:tmpl w:val="2AB6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4605E"/>
    <w:multiLevelType w:val="hybridMultilevel"/>
    <w:tmpl w:val="993AC7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EE3788"/>
    <w:multiLevelType w:val="hybridMultilevel"/>
    <w:tmpl w:val="34F6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2B4B20"/>
    <w:multiLevelType w:val="hybridMultilevel"/>
    <w:tmpl w:val="8C1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A3183"/>
    <w:multiLevelType w:val="hybridMultilevel"/>
    <w:tmpl w:val="02DCF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03215"/>
    <w:multiLevelType w:val="hybridMultilevel"/>
    <w:tmpl w:val="06FC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91749"/>
    <w:multiLevelType w:val="hybridMultilevel"/>
    <w:tmpl w:val="DF50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931A4"/>
    <w:multiLevelType w:val="hybridMultilevel"/>
    <w:tmpl w:val="3DBE0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4C31A8"/>
    <w:multiLevelType w:val="hybridMultilevel"/>
    <w:tmpl w:val="6792D8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6A23546"/>
    <w:multiLevelType w:val="hybridMultilevel"/>
    <w:tmpl w:val="11704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03672"/>
    <w:multiLevelType w:val="hybridMultilevel"/>
    <w:tmpl w:val="0400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C0A5E"/>
    <w:multiLevelType w:val="hybridMultilevel"/>
    <w:tmpl w:val="50286C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01245C5"/>
    <w:multiLevelType w:val="hybridMultilevel"/>
    <w:tmpl w:val="077C5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F69AE"/>
    <w:multiLevelType w:val="multilevel"/>
    <w:tmpl w:val="EDECFA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0DF6C69"/>
    <w:multiLevelType w:val="hybridMultilevel"/>
    <w:tmpl w:val="A270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75BB8"/>
    <w:multiLevelType w:val="multilevel"/>
    <w:tmpl w:val="E0D8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350315"/>
    <w:multiLevelType w:val="multilevel"/>
    <w:tmpl w:val="F196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005A72"/>
    <w:multiLevelType w:val="hybridMultilevel"/>
    <w:tmpl w:val="245C40C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437FF6"/>
    <w:multiLevelType w:val="hybridMultilevel"/>
    <w:tmpl w:val="99D40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464AFA"/>
    <w:multiLevelType w:val="hybridMultilevel"/>
    <w:tmpl w:val="2472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B40D6"/>
    <w:multiLevelType w:val="hybridMultilevel"/>
    <w:tmpl w:val="412C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D58AE"/>
    <w:multiLevelType w:val="hybridMultilevel"/>
    <w:tmpl w:val="7D08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66EED"/>
    <w:multiLevelType w:val="hybridMultilevel"/>
    <w:tmpl w:val="7BEE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7675D"/>
    <w:multiLevelType w:val="hybridMultilevel"/>
    <w:tmpl w:val="637AC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BC242F"/>
    <w:multiLevelType w:val="hybridMultilevel"/>
    <w:tmpl w:val="80DC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52199"/>
    <w:multiLevelType w:val="hybridMultilevel"/>
    <w:tmpl w:val="4D34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22905"/>
    <w:multiLevelType w:val="multilevel"/>
    <w:tmpl w:val="AF5A8B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DCA3E0B"/>
    <w:multiLevelType w:val="hybridMultilevel"/>
    <w:tmpl w:val="076647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3D44EE"/>
    <w:multiLevelType w:val="hybridMultilevel"/>
    <w:tmpl w:val="31F02A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1C96F57"/>
    <w:multiLevelType w:val="hybridMultilevel"/>
    <w:tmpl w:val="4C0AB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A766D"/>
    <w:multiLevelType w:val="hybridMultilevel"/>
    <w:tmpl w:val="EDF6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320336">
    <w:abstractNumId w:val="15"/>
  </w:num>
  <w:num w:numId="2" w16cid:durableId="1675064456">
    <w:abstractNumId w:val="18"/>
  </w:num>
  <w:num w:numId="3" w16cid:durableId="811406335">
    <w:abstractNumId w:val="35"/>
  </w:num>
  <w:num w:numId="4" w16cid:durableId="891845223">
    <w:abstractNumId w:val="23"/>
  </w:num>
  <w:num w:numId="5" w16cid:durableId="1455324858">
    <w:abstractNumId w:val="10"/>
  </w:num>
  <w:num w:numId="6" w16cid:durableId="791706226">
    <w:abstractNumId w:val="17"/>
  </w:num>
  <w:num w:numId="7" w16cid:durableId="240219620">
    <w:abstractNumId w:val="9"/>
  </w:num>
  <w:num w:numId="8" w16cid:durableId="703791648">
    <w:abstractNumId w:val="3"/>
  </w:num>
  <w:num w:numId="9" w16cid:durableId="994264477">
    <w:abstractNumId w:val="25"/>
  </w:num>
  <w:num w:numId="10" w16cid:durableId="954482729">
    <w:abstractNumId w:val="30"/>
  </w:num>
  <w:num w:numId="11" w16cid:durableId="297339016">
    <w:abstractNumId w:val="13"/>
  </w:num>
  <w:num w:numId="12" w16cid:durableId="1905677977">
    <w:abstractNumId w:val="28"/>
  </w:num>
  <w:num w:numId="13" w16cid:durableId="732118507">
    <w:abstractNumId w:val="31"/>
  </w:num>
  <w:num w:numId="14" w16cid:durableId="1476683334">
    <w:abstractNumId w:val="14"/>
  </w:num>
  <w:num w:numId="15" w16cid:durableId="1539202432">
    <w:abstractNumId w:val="1"/>
  </w:num>
  <w:num w:numId="16" w16cid:durableId="1121192731">
    <w:abstractNumId w:val="29"/>
  </w:num>
  <w:num w:numId="17" w16cid:durableId="353001251">
    <w:abstractNumId w:val="21"/>
  </w:num>
  <w:num w:numId="18" w16cid:durableId="1858351180">
    <w:abstractNumId w:val="7"/>
  </w:num>
  <w:num w:numId="19" w16cid:durableId="1133984849">
    <w:abstractNumId w:val="2"/>
  </w:num>
  <w:num w:numId="20" w16cid:durableId="690836549">
    <w:abstractNumId w:val="26"/>
  </w:num>
  <w:num w:numId="21" w16cid:durableId="434836769">
    <w:abstractNumId w:val="5"/>
  </w:num>
  <w:num w:numId="22" w16cid:durableId="2043553730">
    <w:abstractNumId w:val="12"/>
  </w:num>
  <w:num w:numId="23" w16cid:durableId="108428816">
    <w:abstractNumId w:val="20"/>
  </w:num>
  <w:num w:numId="24" w16cid:durableId="567960854">
    <w:abstractNumId w:val="33"/>
  </w:num>
  <w:num w:numId="25" w16cid:durableId="975642775">
    <w:abstractNumId w:val="22"/>
  </w:num>
  <w:num w:numId="26" w16cid:durableId="1560939038">
    <w:abstractNumId w:val="16"/>
  </w:num>
  <w:num w:numId="27" w16cid:durableId="1280721432">
    <w:abstractNumId w:val="6"/>
  </w:num>
  <w:num w:numId="28" w16cid:durableId="1841502793">
    <w:abstractNumId w:val="34"/>
  </w:num>
  <w:num w:numId="29" w16cid:durableId="1138301622">
    <w:abstractNumId w:val="24"/>
  </w:num>
  <w:num w:numId="30" w16cid:durableId="337124646">
    <w:abstractNumId w:val="11"/>
  </w:num>
  <w:num w:numId="31" w16cid:durableId="261494078">
    <w:abstractNumId w:val="8"/>
  </w:num>
  <w:num w:numId="32" w16cid:durableId="172576214">
    <w:abstractNumId w:val="37"/>
  </w:num>
  <w:num w:numId="33" w16cid:durableId="1845629961">
    <w:abstractNumId w:val="19"/>
  </w:num>
  <w:num w:numId="34" w16cid:durableId="1175001957">
    <w:abstractNumId w:val="27"/>
  </w:num>
  <w:num w:numId="35" w16cid:durableId="793137508">
    <w:abstractNumId w:val="36"/>
  </w:num>
  <w:num w:numId="36" w16cid:durableId="1870679300">
    <w:abstractNumId w:val="32"/>
  </w:num>
  <w:num w:numId="37" w16cid:durableId="1488205496">
    <w:abstractNumId w:val="4"/>
  </w:num>
  <w:num w:numId="38" w16cid:durableId="4408770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37"/>
    <w:rsid w:val="0000003A"/>
    <w:rsid w:val="0001347A"/>
    <w:rsid w:val="0001381F"/>
    <w:rsid w:val="0001754D"/>
    <w:rsid w:val="000270DB"/>
    <w:rsid w:val="00042E30"/>
    <w:rsid w:val="00043728"/>
    <w:rsid w:val="00053202"/>
    <w:rsid w:val="00054994"/>
    <w:rsid w:val="000569E4"/>
    <w:rsid w:val="00067735"/>
    <w:rsid w:val="0007224A"/>
    <w:rsid w:val="00091609"/>
    <w:rsid w:val="0009458C"/>
    <w:rsid w:val="00094D0E"/>
    <w:rsid w:val="000B49C6"/>
    <w:rsid w:val="000B5681"/>
    <w:rsid w:val="000B5E28"/>
    <w:rsid w:val="000B79EE"/>
    <w:rsid w:val="000C2D61"/>
    <w:rsid w:val="000D01A1"/>
    <w:rsid w:val="000E0663"/>
    <w:rsid w:val="000E2D4A"/>
    <w:rsid w:val="000E4D24"/>
    <w:rsid w:val="000F2823"/>
    <w:rsid w:val="000F41F5"/>
    <w:rsid w:val="000F5D8B"/>
    <w:rsid w:val="00102049"/>
    <w:rsid w:val="00103AC6"/>
    <w:rsid w:val="00107736"/>
    <w:rsid w:val="00114F6B"/>
    <w:rsid w:val="00121673"/>
    <w:rsid w:val="00131BFF"/>
    <w:rsid w:val="00133B30"/>
    <w:rsid w:val="001348CB"/>
    <w:rsid w:val="00145258"/>
    <w:rsid w:val="00150556"/>
    <w:rsid w:val="0015137E"/>
    <w:rsid w:val="00152B02"/>
    <w:rsid w:val="00152FCB"/>
    <w:rsid w:val="001568E2"/>
    <w:rsid w:val="00161908"/>
    <w:rsid w:val="00173A87"/>
    <w:rsid w:val="0018628F"/>
    <w:rsid w:val="00193988"/>
    <w:rsid w:val="0019604C"/>
    <w:rsid w:val="001A0E88"/>
    <w:rsid w:val="001A2775"/>
    <w:rsid w:val="001B2F04"/>
    <w:rsid w:val="001C374E"/>
    <w:rsid w:val="001C47E7"/>
    <w:rsid w:val="001C7E33"/>
    <w:rsid w:val="001E2AAA"/>
    <w:rsid w:val="001E3CA4"/>
    <w:rsid w:val="001E4399"/>
    <w:rsid w:val="001E4BD0"/>
    <w:rsid w:val="001E7C44"/>
    <w:rsid w:val="001F0A53"/>
    <w:rsid w:val="00202341"/>
    <w:rsid w:val="00212A3B"/>
    <w:rsid w:val="00213DB5"/>
    <w:rsid w:val="00221D6F"/>
    <w:rsid w:val="0022576D"/>
    <w:rsid w:val="00227F03"/>
    <w:rsid w:val="002347DF"/>
    <w:rsid w:val="00234918"/>
    <w:rsid w:val="002371EE"/>
    <w:rsid w:val="002400BE"/>
    <w:rsid w:val="002465EF"/>
    <w:rsid w:val="00251611"/>
    <w:rsid w:val="00257450"/>
    <w:rsid w:val="002635DF"/>
    <w:rsid w:val="00287BFD"/>
    <w:rsid w:val="00291F77"/>
    <w:rsid w:val="00293A65"/>
    <w:rsid w:val="00296E65"/>
    <w:rsid w:val="002970E3"/>
    <w:rsid w:val="00297867"/>
    <w:rsid w:val="002A2532"/>
    <w:rsid w:val="002A575C"/>
    <w:rsid w:val="002B1951"/>
    <w:rsid w:val="002B21BA"/>
    <w:rsid w:val="002B3D25"/>
    <w:rsid w:val="002C3D3A"/>
    <w:rsid w:val="002C6C1B"/>
    <w:rsid w:val="002C78EC"/>
    <w:rsid w:val="002D0339"/>
    <w:rsid w:val="002D600C"/>
    <w:rsid w:val="002E2C92"/>
    <w:rsid w:val="002F7077"/>
    <w:rsid w:val="0030302E"/>
    <w:rsid w:val="00305D4C"/>
    <w:rsid w:val="00311D97"/>
    <w:rsid w:val="003203EA"/>
    <w:rsid w:val="003214D4"/>
    <w:rsid w:val="0033132C"/>
    <w:rsid w:val="0033442A"/>
    <w:rsid w:val="003457A1"/>
    <w:rsid w:val="00345A30"/>
    <w:rsid w:val="003541EB"/>
    <w:rsid w:val="00362FE4"/>
    <w:rsid w:val="00375EDB"/>
    <w:rsid w:val="00385397"/>
    <w:rsid w:val="00385620"/>
    <w:rsid w:val="00390A86"/>
    <w:rsid w:val="003C303D"/>
    <w:rsid w:val="003D0BF2"/>
    <w:rsid w:val="003D29BB"/>
    <w:rsid w:val="003E22BC"/>
    <w:rsid w:val="003F1897"/>
    <w:rsid w:val="003F544C"/>
    <w:rsid w:val="003F705C"/>
    <w:rsid w:val="00401EE6"/>
    <w:rsid w:val="004073D7"/>
    <w:rsid w:val="004100AA"/>
    <w:rsid w:val="00411ECA"/>
    <w:rsid w:val="0041206A"/>
    <w:rsid w:val="00415E31"/>
    <w:rsid w:val="00420A98"/>
    <w:rsid w:val="00423BFC"/>
    <w:rsid w:val="00426F58"/>
    <w:rsid w:val="00430432"/>
    <w:rsid w:val="00431140"/>
    <w:rsid w:val="004350C0"/>
    <w:rsid w:val="00441399"/>
    <w:rsid w:val="00443189"/>
    <w:rsid w:val="00446278"/>
    <w:rsid w:val="004478DB"/>
    <w:rsid w:val="00454C26"/>
    <w:rsid w:val="0045559F"/>
    <w:rsid w:val="004558B0"/>
    <w:rsid w:val="00476CDF"/>
    <w:rsid w:val="00485F0B"/>
    <w:rsid w:val="0049550C"/>
    <w:rsid w:val="00497EE0"/>
    <w:rsid w:val="004A3C62"/>
    <w:rsid w:val="004C1597"/>
    <w:rsid w:val="004C22DE"/>
    <w:rsid w:val="004C6C99"/>
    <w:rsid w:val="004E2C19"/>
    <w:rsid w:val="00502F25"/>
    <w:rsid w:val="00503F49"/>
    <w:rsid w:val="00511CD7"/>
    <w:rsid w:val="005175C0"/>
    <w:rsid w:val="0052392F"/>
    <w:rsid w:val="00524F71"/>
    <w:rsid w:val="00525D33"/>
    <w:rsid w:val="005307A6"/>
    <w:rsid w:val="0053485F"/>
    <w:rsid w:val="005351AE"/>
    <w:rsid w:val="00537ACA"/>
    <w:rsid w:val="00540C5B"/>
    <w:rsid w:val="00543675"/>
    <w:rsid w:val="005610AD"/>
    <w:rsid w:val="0057335D"/>
    <w:rsid w:val="005831F6"/>
    <w:rsid w:val="005879A6"/>
    <w:rsid w:val="005A35FC"/>
    <w:rsid w:val="005B164F"/>
    <w:rsid w:val="005B5C58"/>
    <w:rsid w:val="005C3432"/>
    <w:rsid w:val="005C57D8"/>
    <w:rsid w:val="005C6246"/>
    <w:rsid w:val="005D67DD"/>
    <w:rsid w:val="005E69C6"/>
    <w:rsid w:val="005F55EE"/>
    <w:rsid w:val="005F620D"/>
    <w:rsid w:val="00603B25"/>
    <w:rsid w:val="00612775"/>
    <w:rsid w:val="00612ABE"/>
    <w:rsid w:val="00613C2E"/>
    <w:rsid w:val="006234BA"/>
    <w:rsid w:val="0062464A"/>
    <w:rsid w:val="00624A77"/>
    <w:rsid w:val="006312C9"/>
    <w:rsid w:val="00631B8A"/>
    <w:rsid w:val="006437C2"/>
    <w:rsid w:val="006468B3"/>
    <w:rsid w:val="00655814"/>
    <w:rsid w:val="00655F91"/>
    <w:rsid w:val="006646B0"/>
    <w:rsid w:val="00670F85"/>
    <w:rsid w:val="00690798"/>
    <w:rsid w:val="0069227C"/>
    <w:rsid w:val="00693956"/>
    <w:rsid w:val="00696B19"/>
    <w:rsid w:val="006A38A8"/>
    <w:rsid w:val="006A4B09"/>
    <w:rsid w:val="006A524F"/>
    <w:rsid w:val="006B4EA9"/>
    <w:rsid w:val="006C4429"/>
    <w:rsid w:val="006D076F"/>
    <w:rsid w:val="006D2AFB"/>
    <w:rsid w:val="006E33C7"/>
    <w:rsid w:val="006E7741"/>
    <w:rsid w:val="006F29E4"/>
    <w:rsid w:val="006F452D"/>
    <w:rsid w:val="006F5B8F"/>
    <w:rsid w:val="006F5E8C"/>
    <w:rsid w:val="006F7608"/>
    <w:rsid w:val="0070632B"/>
    <w:rsid w:val="00706B7B"/>
    <w:rsid w:val="0073088A"/>
    <w:rsid w:val="00732059"/>
    <w:rsid w:val="007342EA"/>
    <w:rsid w:val="007434BD"/>
    <w:rsid w:val="00747652"/>
    <w:rsid w:val="007505F5"/>
    <w:rsid w:val="00763B29"/>
    <w:rsid w:val="00765067"/>
    <w:rsid w:val="00777035"/>
    <w:rsid w:val="0078302C"/>
    <w:rsid w:val="007A5120"/>
    <w:rsid w:val="007C7767"/>
    <w:rsid w:val="007E3B68"/>
    <w:rsid w:val="007E53CB"/>
    <w:rsid w:val="007E6BD9"/>
    <w:rsid w:val="007F1CBD"/>
    <w:rsid w:val="007F21F5"/>
    <w:rsid w:val="00811B55"/>
    <w:rsid w:val="00832153"/>
    <w:rsid w:val="00843932"/>
    <w:rsid w:val="00854357"/>
    <w:rsid w:val="008571D4"/>
    <w:rsid w:val="00861169"/>
    <w:rsid w:val="008652E6"/>
    <w:rsid w:val="008B26BE"/>
    <w:rsid w:val="008B2ECE"/>
    <w:rsid w:val="008B4525"/>
    <w:rsid w:val="008B4994"/>
    <w:rsid w:val="008E5711"/>
    <w:rsid w:val="008E6B75"/>
    <w:rsid w:val="008F2AFB"/>
    <w:rsid w:val="008F49D7"/>
    <w:rsid w:val="00900FD7"/>
    <w:rsid w:val="00903648"/>
    <w:rsid w:val="00906D7D"/>
    <w:rsid w:val="009078C7"/>
    <w:rsid w:val="009149B4"/>
    <w:rsid w:val="00914AC4"/>
    <w:rsid w:val="00915AD8"/>
    <w:rsid w:val="00920033"/>
    <w:rsid w:val="009221D9"/>
    <w:rsid w:val="00925B50"/>
    <w:rsid w:val="00934CE6"/>
    <w:rsid w:val="00936C7D"/>
    <w:rsid w:val="00941A88"/>
    <w:rsid w:val="0094409C"/>
    <w:rsid w:val="00952AF4"/>
    <w:rsid w:val="009557A4"/>
    <w:rsid w:val="00955C34"/>
    <w:rsid w:val="00960AB1"/>
    <w:rsid w:val="00964B9C"/>
    <w:rsid w:val="0097515C"/>
    <w:rsid w:val="009767FE"/>
    <w:rsid w:val="00980BF1"/>
    <w:rsid w:val="0098464D"/>
    <w:rsid w:val="0098679D"/>
    <w:rsid w:val="00987695"/>
    <w:rsid w:val="009878A2"/>
    <w:rsid w:val="0099008C"/>
    <w:rsid w:val="009B0043"/>
    <w:rsid w:val="009B0946"/>
    <w:rsid w:val="009B5BD0"/>
    <w:rsid w:val="009B7B8E"/>
    <w:rsid w:val="009C1146"/>
    <w:rsid w:val="009C32DB"/>
    <w:rsid w:val="009D15DA"/>
    <w:rsid w:val="009D621B"/>
    <w:rsid w:val="009D7720"/>
    <w:rsid w:val="009E23FA"/>
    <w:rsid w:val="009E53EC"/>
    <w:rsid w:val="009E7D56"/>
    <w:rsid w:val="009F175D"/>
    <w:rsid w:val="009F2010"/>
    <w:rsid w:val="00A014D2"/>
    <w:rsid w:val="00A04711"/>
    <w:rsid w:val="00A11E1E"/>
    <w:rsid w:val="00A2271C"/>
    <w:rsid w:val="00A27B59"/>
    <w:rsid w:val="00A4174B"/>
    <w:rsid w:val="00A46B78"/>
    <w:rsid w:val="00A5075D"/>
    <w:rsid w:val="00A57594"/>
    <w:rsid w:val="00A6186C"/>
    <w:rsid w:val="00A6290F"/>
    <w:rsid w:val="00A72547"/>
    <w:rsid w:val="00A72C9D"/>
    <w:rsid w:val="00A76571"/>
    <w:rsid w:val="00A77959"/>
    <w:rsid w:val="00A82C62"/>
    <w:rsid w:val="00A838AE"/>
    <w:rsid w:val="00A87585"/>
    <w:rsid w:val="00A90AEC"/>
    <w:rsid w:val="00A913C5"/>
    <w:rsid w:val="00A91E94"/>
    <w:rsid w:val="00A94106"/>
    <w:rsid w:val="00A94888"/>
    <w:rsid w:val="00A9522F"/>
    <w:rsid w:val="00A95849"/>
    <w:rsid w:val="00AA22C3"/>
    <w:rsid w:val="00AA3591"/>
    <w:rsid w:val="00AA3EF0"/>
    <w:rsid w:val="00AA7C1C"/>
    <w:rsid w:val="00AE017E"/>
    <w:rsid w:val="00AE0E23"/>
    <w:rsid w:val="00AE73C5"/>
    <w:rsid w:val="00AE74A8"/>
    <w:rsid w:val="00AF014B"/>
    <w:rsid w:val="00AF14B4"/>
    <w:rsid w:val="00AF3C84"/>
    <w:rsid w:val="00AF6DC2"/>
    <w:rsid w:val="00B013B1"/>
    <w:rsid w:val="00B01957"/>
    <w:rsid w:val="00B03C24"/>
    <w:rsid w:val="00B24609"/>
    <w:rsid w:val="00B27ACC"/>
    <w:rsid w:val="00B33055"/>
    <w:rsid w:val="00B50148"/>
    <w:rsid w:val="00B61D2B"/>
    <w:rsid w:val="00B71C61"/>
    <w:rsid w:val="00B85B54"/>
    <w:rsid w:val="00B95DB2"/>
    <w:rsid w:val="00B974AE"/>
    <w:rsid w:val="00BA4784"/>
    <w:rsid w:val="00BB1CBC"/>
    <w:rsid w:val="00BB3F94"/>
    <w:rsid w:val="00BB683D"/>
    <w:rsid w:val="00BE0A71"/>
    <w:rsid w:val="00BE3136"/>
    <w:rsid w:val="00BE3A10"/>
    <w:rsid w:val="00BE74CC"/>
    <w:rsid w:val="00BF5B6D"/>
    <w:rsid w:val="00C00DA8"/>
    <w:rsid w:val="00C01FE8"/>
    <w:rsid w:val="00C269FB"/>
    <w:rsid w:val="00C26AD9"/>
    <w:rsid w:val="00C319BC"/>
    <w:rsid w:val="00C41989"/>
    <w:rsid w:val="00C468E2"/>
    <w:rsid w:val="00C558FD"/>
    <w:rsid w:val="00C57D60"/>
    <w:rsid w:val="00C82D1B"/>
    <w:rsid w:val="00C90F71"/>
    <w:rsid w:val="00C92B48"/>
    <w:rsid w:val="00C948AD"/>
    <w:rsid w:val="00C9502B"/>
    <w:rsid w:val="00C96267"/>
    <w:rsid w:val="00C96E75"/>
    <w:rsid w:val="00CA0B96"/>
    <w:rsid w:val="00CA16E7"/>
    <w:rsid w:val="00CA666A"/>
    <w:rsid w:val="00CC2753"/>
    <w:rsid w:val="00CC4410"/>
    <w:rsid w:val="00CC46C5"/>
    <w:rsid w:val="00CC56BB"/>
    <w:rsid w:val="00CD681E"/>
    <w:rsid w:val="00CE04B9"/>
    <w:rsid w:val="00CF021E"/>
    <w:rsid w:val="00CF157E"/>
    <w:rsid w:val="00CF670B"/>
    <w:rsid w:val="00D04A3B"/>
    <w:rsid w:val="00D062F1"/>
    <w:rsid w:val="00D0679C"/>
    <w:rsid w:val="00D1014D"/>
    <w:rsid w:val="00D12442"/>
    <w:rsid w:val="00D33E20"/>
    <w:rsid w:val="00D40CC6"/>
    <w:rsid w:val="00D42912"/>
    <w:rsid w:val="00D4304C"/>
    <w:rsid w:val="00D47218"/>
    <w:rsid w:val="00D50E5A"/>
    <w:rsid w:val="00D6043E"/>
    <w:rsid w:val="00D832B4"/>
    <w:rsid w:val="00D916A5"/>
    <w:rsid w:val="00D93DD4"/>
    <w:rsid w:val="00DA4880"/>
    <w:rsid w:val="00DC2538"/>
    <w:rsid w:val="00DC2E60"/>
    <w:rsid w:val="00DC57E5"/>
    <w:rsid w:val="00DC7F73"/>
    <w:rsid w:val="00DD3D1C"/>
    <w:rsid w:val="00DD56B0"/>
    <w:rsid w:val="00DE0CA4"/>
    <w:rsid w:val="00E02988"/>
    <w:rsid w:val="00E059B7"/>
    <w:rsid w:val="00E073CB"/>
    <w:rsid w:val="00E17945"/>
    <w:rsid w:val="00E24F6C"/>
    <w:rsid w:val="00E51537"/>
    <w:rsid w:val="00E53B07"/>
    <w:rsid w:val="00E54061"/>
    <w:rsid w:val="00E57EEC"/>
    <w:rsid w:val="00E74276"/>
    <w:rsid w:val="00E77347"/>
    <w:rsid w:val="00E81A09"/>
    <w:rsid w:val="00E87437"/>
    <w:rsid w:val="00E93502"/>
    <w:rsid w:val="00EA1DB0"/>
    <w:rsid w:val="00EA6F50"/>
    <w:rsid w:val="00EB265D"/>
    <w:rsid w:val="00EB4929"/>
    <w:rsid w:val="00EB6445"/>
    <w:rsid w:val="00ED5AEE"/>
    <w:rsid w:val="00EE1BF6"/>
    <w:rsid w:val="00EE23C3"/>
    <w:rsid w:val="00EE7973"/>
    <w:rsid w:val="00EF0D1C"/>
    <w:rsid w:val="00EF102E"/>
    <w:rsid w:val="00F30591"/>
    <w:rsid w:val="00F32264"/>
    <w:rsid w:val="00F42D4F"/>
    <w:rsid w:val="00F47AC3"/>
    <w:rsid w:val="00F47B27"/>
    <w:rsid w:val="00F54DC3"/>
    <w:rsid w:val="00F56A37"/>
    <w:rsid w:val="00F57E3B"/>
    <w:rsid w:val="00F72A90"/>
    <w:rsid w:val="00F81999"/>
    <w:rsid w:val="00F8507F"/>
    <w:rsid w:val="00F850FC"/>
    <w:rsid w:val="00F8651E"/>
    <w:rsid w:val="00F87B9C"/>
    <w:rsid w:val="00F928A1"/>
    <w:rsid w:val="00F935D0"/>
    <w:rsid w:val="00FA141A"/>
    <w:rsid w:val="00FC1013"/>
    <w:rsid w:val="00FE0721"/>
    <w:rsid w:val="00FE0AB9"/>
    <w:rsid w:val="00FF4D49"/>
    <w:rsid w:val="6039B163"/>
    <w:rsid w:val="6B11F0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E1D4"/>
  <w15:docId w15:val="{0BB4B94E-1C7D-4D60-875D-7DC30346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79A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79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E79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92F"/>
  </w:style>
  <w:style w:type="paragraph" w:styleId="Footer">
    <w:name w:val="footer"/>
    <w:basedOn w:val="Normal"/>
    <w:link w:val="FooterChar"/>
    <w:uiPriority w:val="99"/>
    <w:unhideWhenUsed/>
    <w:rsid w:val="00523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92F"/>
  </w:style>
  <w:style w:type="paragraph" w:styleId="ListParagraph">
    <w:name w:val="List Paragraph"/>
    <w:basedOn w:val="Normal"/>
    <w:uiPriority w:val="34"/>
    <w:qFormat/>
    <w:rsid w:val="0033442A"/>
    <w:pPr>
      <w:ind w:left="720"/>
      <w:contextualSpacing/>
    </w:pPr>
  </w:style>
  <w:style w:type="character" w:styleId="Hyperlink">
    <w:name w:val="Hyperlink"/>
    <w:basedOn w:val="DefaultParagraphFont"/>
    <w:uiPriority w:val="99"/>
    <w:unhideWhenUsed/>
    <w:rsid w:val="005175C0"/>
    <w:rPr>
      <w:color w:val="0000FF"/>
      <w:u w:val="single"/>
    </w:rPr>
  </w:style>
  <w:style w:type="table" w:styleId="TableGrid">
    <w:name w:val="Table Grid"/>
    <w:basedOn w:val="TableNormal"/>
    <w:uiPriority w:val="39"/>
    <w:rsid w:val="00E5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79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79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879A6"/>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587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9A6"/>
    <w:rPr>
      <w:sz w:val="20"/>
      <w:szCs w:val="20"/>
    </w:rPr>
  </w:style>
  <w:style w:type="character" w:styleId="FootnoteReference">
    <w:name w:val="footnote reference"/>
    <w:basedOn w:val="DefaultParagraphFont"/>
    <w:uiPriority w:val="99"/>
    <w:semiHidden/>
    <w:unhideWhenUsed/>
    <w:rsid w:val="005879A6"/>
    <w:rPr>
      <w:vertAlign w:val="superscript"/>
    </w:rPr>
  </w:style>
  <w:style w:type="character" w:customStyle="1" w:styleId="footnotedescriptionChar">
    <w:name w:val="footnote description Char"/>
    <w:link w:val="footnotedescription"/>
    <w:locked/>
    <w:rsid w:val="005879A6"/>
    <w:rPr>
      <w:rFonts w:ascii="Arial" w:eastAsia="Arial" w:hAnsi="Arial" w:cs="Arial"/>
      <w:i/>
      <w:color w:val="000000"/>
      <w:sz w:val="18"/>
    </w:rPr>
  </w:style>
  <w:style w:type="paragraph" w:customStyle="1" w:styleId="footnotedescription">
    <w:name w:val="footnote description"/>
    <w:next w:val="Normal"/>
    <w:link w:val="footnotedescriptionChar"/>
    <w:rsid w:val="005879A6"/>
    <w:pPr>
      <w:spacing w:after="162" w:line="271" w:lineRule="auto"/>
    </w:pPr>
    <w:rPr>
      <w:rFonts w:ascii="Arial" w:eastAsia="Arial" w:hAnsi="Arial" w:cs="Arial"/>
      <w:i/>
      <w:color w:val="000000"/>
      <w:sz w:val="18"/>
    </w:rPr>
  </w:style>
  <w:style w:type="character" w:customStyle="1" w:styleId="footnotemark">
    <w:name w:val="footnote mark"/>
    <w:rsid w:val="005879A6"/>
    <w:rPr>
      <w:rFonts w:ascii="Arial" w:eastAsia="Arial" w:hAnsi="Arial" w:cs="Arial" w:hint="default"/>
      <w:color w:val="000000"/>
      <w:sz w:val="18"/>
      <w:vertAlign w:val="superscript"/>
    </w:rPr>
  </w:style>
  <w:style w:type="paragraph" w:styleId="BalloonText">
    <w:name w:val="Balloon Text"/>
    <w:basedOn w:val="Normal"/>
    <w:link w:val="BalloonTextChar"/>
    <w:uiPriority w:val="99"/>
    <w:semiHidden/>
    <w:unhideWhenUsed/>
    <w:rsid w:val="00AF0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14B"/>
    <w:rPr>
      <w:rFonts w:ascii="Segoe UI" w:hAnsi="Segoe UI" w:cs="Segoe UI"/>
      <w:sz w:val="18"/>
      <w:szCs w:val="18"/>
    </w:rPr>
  </w:style>
  <w:style w:type="character" w:customStyle="1" w:styleId="Heading4Char">
    <w:name w:val="Heading 4 Char"/>
    <w:basedOn w:val="DefaultParagraphFont"/>
    <w:link w:val="Heading4"/>
    <w:uiPriority w:val="9"/>
    <w:rsid w:val="00EE7973"/>
    <w:rPr>
      <w:rFonts w:asciiTheme="majorHAnsi" w:eastAsiaTheme="majorEastAsia" w:hAnsiTheme="majorHAnsi" w:cstheme="majorBidi"/>
      <w:i/>
      <w:iCs/>
      <w:color w:val="2E74B5" w:themeColor="accent1" w:themeShade="BF"/>
    </w:rPr>
  </w:style>
  <w:style w:type="paragraph" w:customStyle="1" w:styleId="Default">
    <w:name w:val="Default"/>
    <w:rsid w:val="00114F6B"/>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semiHidden/>
    <w:unhideWhenUsed/>
    <w:rsid w:val="00BE0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850FC"/>
    <w:rPr>
      <w:sz w:val="16"/>
      <w:szCs w:val="16"/>
    </w:rPr>
  </w:style>
  <w:style w:type="paragraph" w:styleId="CommentText">
    <w:name w:val="annotation text"/>
    <w:basedOn w:val="Normal"/>
    <w:link w:val="CommentTextChar"/>
    <w:uiPriority w:val="99"/>
    <w:semiHidden/>
    <w:unhideWhenUsed/>
    <w:rsid w:val="00F850FC"/>
    <w:pPr>
      <w:spacing w:line="240" w:lineRule="auto"/>
    </w:pPr>
    <w:rPr>
      <w:sz w:val="20"/>
      <w:szCs w:val="20"/>
    </w:rPr>
  </w:style>
  <w:style w:type="character" w:customStyle="1" w:styleId="CommentTextChar">
    <w:name w:val="Comment Text Char"/>
    <w:basedOn w:val="DefaultParagraphFont"/>
    <w:link w:val="CommentText"/>
    <w:uiPriority w:val="99"/>
    <w:semiHidden/>
    <w:rsid w:val="00F850FC"/>
    <w:rPr>
      <w:sz w:val="20"/>
      <w:szCs w:val="20"/>
    </w:rPr>
  </w:style>
  <w:style w:type="paragraph" w:styleId="CommentSubject">
    <w:name w:val="annotation subject"/>
    <w:basedOn w:val="CommentText"/>
    <w:next w:val="CommentText"/>
    <w:link w:val="CommentSubjectChar"/>
    <w:uiPriority w:val="99"/>
    <w:semiHidden/>
    <w:unhideWhenUsed/>
    <w:rsid w:val="00F850FC"/>
    <w:rPr>
      <w:b/>
      <w:bCs/>
    </w:rPr>
  </w:style>
  <w:style w:type="character" w:customStyle="1" w:styleId="CommentSubjectChar">
    <w:name w:val="Comment Subject Char"/>
    <w:basedOn w:val="CommentTextChar"/>
    <w:link w:val="CommentSubject"/>
    <w:uiPriority w:val="99"/>
    <w:semiHidden/>
    <w:rsid w:val="00F850FC"/>
    <w:rPr>
      <w:b/>
      <w:bCs/>
      <w:sz w:val="20"/>
      <w:szCs w:val="20"/>
    </w:rPr>
  </w:style>
  <w:style w:type="paragraph" w:styleId="BodyText">
    <w:name w:val="Body Text"/>
    <w:basedOn w:val="Normal"/>
    <w:link w:val="BodyTextChar"/>
    <w:rsid w:val="00FE0721"/>
    <w:pPr>
      <w:spacing w:after="140" w:line="276" w:lineRule="auto"/>
    </w:pPr>
    <w:rPr>
      <w:rFonts w:ascii="Calibri" w:eastAsia="Calibri" w:hAnsi="Calibri" w:cs="Calibri"/>
      <w:lang w:val="en-CA" w:eastAsia="zh-CN"/>
    </w:rPr>
  </w:style>
  <w:style w:type="character" w:customStyle="1" w:styleId="BodyTextChar">
    <w:name w:val="Body Text Char"/>
    <w:basedOn w:val="DefaultParagraphFont"/>
    <w:link w:val="BodyText"/>
    <w:rsid w:val="00FE0721"/>
    <w:rPr>
      <w:rFonts w:ascii="Calibri" w:eastAsia="Calibri" w:hAnsi="Calibri" w:cs="Calibri"/>
      <w:lang w:val="en-CA" w:eastAsia="zh-CN"/>
    </w:rPr>
  </w:style>
  <w:style w:type="paragraph" w:styleId="Revision">
    <w:name w:val="Revision"/>
    <w:hidden/>
    <w:uiPriority w:val="99"/>
    <w:semiHidden/>
    <w:rsid w:val="004C6C99"/>
    <w:pPr>
      <w:spacing w:after="0" w:line="240" w:lineRule="auto"/>
    </w:pPr>
  </w:style>
  <w:style w:type="character" w:styleId="UnresolvedMention">
    <w:name w:val="Unresolved Mention"/>
    <w:basedOn w:val="DefaultParagraphFont"/>
    <w:uiPriority w:val="99"/>
    <w:semiHidden/>
    <w:unhideWhenUsed/>
    <w:rsid w:val="00C8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2072">
      <w:bodyDiv w:val="1"/>
      <w:marLeft w:val="0"/>
      <w:marRight w:val="0"/>
      <w:marTop w:val="0"/>
      <w:marBottom w:val="0"/>
      <w:divBdr>
        <w:top w:val="none" w:sz="0" w:space="0" w:color="auto"/>
        <w:left w:val="none" w:sz="0" w:space="0" w:color="auto"/>
        <w:bottom w:val="none" w:sz="0" w:space="0" w:color="auto"/>
        <w:right w:val="none" w:sz="0" w:space="0" w:color="auto"/>
      </w:divBdr>
    </w:div>
    <w:div w:id="460541796">
      <w:bodyDiv w:val="1"/>
      <w:marLeft w:val="0"/>
      <w:marRight w:val="0"/>
      <w:marTop w:val="0"/>
      <w:marBottom w:val="0"/>
      <w:divBdr>
        <w:top w:val="none" w:sz="0" w:space="0" w:color="auto"/>
        <w:left w:val="none" w:sz="0" w:space="0" w:color="auto"/>
        <w:bottom w:val="none" w:sz="0" w:space="0" w:color="auto"/>
        <w:right w:val="none" w:sz="0" w:space="0" w:color="auto"/>
      </w:divBdr>
    </w:div>
    <w:div w:id="678776669">
      <w:bodyDiv w:val="1"/>
      <w:marLeft w:val="0"/>
      <w:marRight w:val="0"/>
      <w:marTop w:val="0"/>
      <w:marBottom w:val="0"/>
      <w:divBdr>
        <w:top w:val="none" w:sz="0" w:space="0" w:color="auto"/>
        <w:left w:val="none" w:sz="0" w:space="0" w:color="auto"/>
        <w:bottom w:val="none" w:sz="0" w:space="0" w:color="auto"/>
        <w:right w:val="none" w:sz="0" w:space="0" w:color="auto"/>
      </w:divBdr>
    </w:div>
    <w:div w:id="1069578797">
      <w:bodyDiv w:val="1"/>
      <w:marLeft w:val="0"/>
      <w:marRight w:val="0"/>
      <w:marTop w:val="0"/>
      <w:marBottom w:val="0"/>
      <w:divBdr>
        <w:top w:val="none" w:sz="0" w:space="0" w:color="auto"/>
        <w:left w:val="none" w:sz="0" w:space="0" w:color="auto"/>
        <w:bottom w:val="none" w:sz="0" w:space="0" w:color="auto"/>
        <w:right w:val="none" w:sz="0" w:space="0" w:color="auto"/>
      </w:divBdr>
    </w:div>
    <w:div w:id="1106000154">
      <w:bodyDiv w:val="1"/>
      <w:marLeft w:val="0"/>
      <w:marRight w:val="0"/>
      <w:marTop w:val="0"/>
      <w:marBottom w:val="0"/>
      <w:divBdr>
        <w:top w:val="none" w:sz="0" w:space="0" w:color="auto"/>
        <w:left w:val="none" w:sz="0" w:space="0" w:color="auto"/>
        <w:bottom w:val="none" w:sz="0" w:space="0" w:color="auto"/>
        <w:right w:val="none" w:sz="0" w:space="0" w:color="auto"/>
      </w:divBdr>
    </w:div>
    <w:div w:id="1202551797">
      <w:bodyDiv w:val="1"/>
      <w:marLeft w:val="0"/>
      <w:marRight w:val="0"/>
      <w:marTop w:val="0"/>
      <w:marBottom w:val="0"/>
      <w:divBdr>
        <w:top w:val="none" w:sz="0" w:space="0" w:color="auto"/>
        <w:left w:val="none" w:sz="0" w:space="0" w:color="auto"/>
        <w:bottom w:val="none" w:sz="0" w:space="0" w:color="auto"/>
        <w:right w:val="none" w:sz="0" w:space="0" w:color="auto"/>
      </w:divBdr>
    </w:div>
    <w:div w:id="1295871826">
      <w:bodyDiv w:val="1"/>
      <w:marLeft w:val="0"/>
      <w:marRight w:val="0"/>
      <w:marTop w:val="0"/>
      <w:marBottom w:val="0"/>
      <w:divBdr>
        <w:top w:val="none" w:sz="0" w:space="0" w:color="auto"/>
        <w:left w:val="none" w:sz="0" w:space="0" w:color="auto"/>
        <w:bottom w:val="none" w:sz="0" w:space="0" w:color="auto"/>
        <w:right w:val="none" w:sz="0" w:space="0" w:color="auto"/>
      </w:divBdr>
    </w:div>
    <w:div w:id="1441951051">
      <w:bodyDiv w:val="1"/>
      <w:marLeft w:val="0"/>
      <w:marRight w:val="0"/>
      <w:marTop w:val="0"/>
      <w:marBottom w:val="0"/>
      <w:divBdr>
        <w:top w:val="none" w:sz="0" w:space="0" w:color="auto"/>
        <w:left w:val="none" w:sz="0" w:space="0" w:color="auto"/>
        <w:bottom w:val="none" w:sz="0" w:space="0" w:color="auto"/>
        <w:right w:val="none" w:sz="0" w:space="0" w:color="auto"/>
      </w:divBdr>
    </w:div>
    <w:div w:id="1716196456">
      <w:bodyDiv w:val="1"/>
      <w:marLeft w:val="0"/>
      <w:marRight w:val="0"/>
      <w:marTop w:val="0"/>
      <w:marBottom w:val="0"/>
      <w:divBdr>
        <w:top w:val="none" w:sz="0" w:space="0" w:color="auto"/>
        <w:left w:val="none" w:sz="0" w:space="0" w:color="auto"/>
        <w:bottom w:val="none" w:sz="0" w:space="0" w:color="auto"/>
        <w:right w:val="none" w:sz="0" w:space="0" w:color="auto"/>
      </w:divBdr>
    </w:div>
    <w:div w:id="1718386632">
      <w:bodyDiv w:val="1"/>
      <w:marLeft w:val="0"/>
      <w:marRight w:val="0"/>
      <w:marTop w:val="0"/>
      <w:marBottom w:val="0"/>
      <w:divBdr>
        <w:top w:val="none" w:sz="0" w:space="0" w:color="auto"/>
        <w:left w:val="none" w:sz="0" w:space="0" w:color="auto"/>
        <w:bottom w:val="none" w:sz="0" w:space="0" w:color="auto"/>
        <w:right w:val="none" w:sz="0" w:space="0" w:color="auto"/>
      </w:divBdr>
    </w:div>
    <w:div w:id="1941914994">
      <w:bodyDiv w:val="1"/>
      <w:marLeft w:val="0"/>
      <w:marRight w:val="0"/>
      <w:marTop w:val="0"/>
      <w:marBottom w:val="0"/>
      <w:divBdr>
        <w:top w:val="none" w:sz="0" w:space="0" w:color="auto"/>
        <w:left w:val="none" w:sz="0" w:space="0" w:color="auto"/>
        <w:bottom w:val="none" w:sz="0" w:space="0" w:color="auto"/>
        <w:right w:val="none" w:sz="0" w:space="0" w:color="auto"/>
      </w:divBdr>
    </w:div>
    <w:div w:id="20998667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5/30/cont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nsparency.org.uk/who-we-are/governance/policies-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health.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health.org/ai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F6703063300346AE4BA7E4168A4AAC" ma:contentTypeVersion="10" ma:contentTypeDescription="Create a new document." ma:contentTypeScope="" ma:versionID="1e478f1dcf05793c2fd2bc8fab9f2ac7">
  <xsd:schema xmlns:xsd="http://www.w3.org/2001/XMLSchema" xmlns:xs="http://www.w3.org/2001/XMLSchema" xmlns:p="http://schemas.microsoft.com/office/2006/metadata/properties" xmlns:ns2="140359db-fa3f-469e-ae05-3ef93b26c3eb" xmlns:ns3="d4690fd2-bd10-4c0d-9846-287e0d6821c0" targetNamespace="http://schemas.microsoft.com/office/2006/metadata/properties" ma:root="true" ma:fieldsID="ac3bc71fa674b01009400e4d10e10c1b" ns2:_="" ns3:_="">
    <xsd:import namespace="140359db-fa3f-469e-ae05-3ef93b26c3eb"/>
    <xsd:import namespace="d4690fd2-bd10-4c0d-9846-287e0d6821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359db-fa3f-469e-ae05-3ef93b26c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90fd2-bd10-4c0d-9846-287e0d6821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F8D03-D77F-446D-90B0-69959CA1E32F}">
  <ds:schemaRefs>
    <ds:schemaRef ds:uri="http://schemas.microsoft.com/sharepoint/v3/contenttype/forms"/>
  </ds:schemaRefs>
</ds:datastoreItem>
</file>

<file path=customXml/itemProps2.xml><?xml version="1.0" encoding="utf-8"?>
<ds:datastoreItem xmlns:ds="http://schemas.openxmlformats.org/officeDocument/2006/customXml" ds:itemID="{27BFDF7B-9C0A-4AC0-92F1-406554908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359db-fa3f-469e-ae05-3ef93b26c3eb"/>
    <ds:schemaRef ds:uri="d4690fd2-bd10-4c0d-9846-287e0d682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518FF-B66A-4FF7-9440-5A1A3B95C62F}">
  <ds:schemaRefs>
    <ds:schemaRef ds:uri="http://schemas.openxmlformats.org/officeDocument/2006/bibliography"/>
  </ds:schemaRefs>
</ds:datastoreItem>
</file>

<file path=customXml/itemProps4.xml><?xml version="1.0" encoding="utf-8"?>
<ds:datastoreItem xmlns:ds="http://schemas.openxmlformats.org/officeDocument/2006/customXml" ds:itemID="{9CACD582-B355-4631-B027-1BCA0AA31C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7876</Words>
  <Characters>44895</Characters>
  <Application>Microsoft Office Word</Application>
  <DocSecurity>0</DocSecurity>
  <Lines>374</Lines>
  <Paragraphs>105</Paragraphs>
  <ScaleCrop>false</ScaleCrop>
  <Company>Transparency International</Company>
  <LinksUpToDate>false</LinksUpToDate>
  <CharactersWithSpaces>52666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Wright</dc:creator>
  <cp:keywords/>
  <dc:description/>
  <cp:lastModifiedBy>Tom Wright</cp:lastModifiedBy>
  <cp:revision>3</cp:revision>
  <cp:lastPrinted>2019-10-29T13:34:00Z</cp:lastPrinted>
  <dcterms:created xsi:type="dcterms:W3CDTF">2022-04-19T15:14:00Z</dcterms:created>
  <dcterms:modified xsi:type="dcterms:W3CDTF">2022-04-19T15:27:00Z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0x01010094F6703063300346AE4BA7E4168A4AAC</vt:lpwstr>
  </property>
</Properties>
</file>